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C9B" w:rsidRPr="00CE291D" w:rsidRDefault="008E5C9B" w:rsidP="008E5C9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w:t>
      </w:r>
      <w:r w:rsidR="003D368A">
        <w:rPr>
          <w:b/>
          <w:sz w:val="24"/>
          <w:szCs w:val="24"/>
        </w:rPr>
        <w:t>392</w:t>
      </w:r>
      <w:bookmarkStart w:id="0" w:name="_GoBack"/>
      <w:bookmarkEnd w:id="0"/>
    </w:p>
    <w:p w:rsidR="008E5C9B" w:rsidRDefault="008E5C9B" w:rsidP="008E5C9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E87F8A" w:rsidRPr="00E87F8A">
        <w:rPr>
          <w:rFonts w:ascii="Arial" w:hAnsi="Arial" w:cs="Arial"/>
          <w:b/>
        </w:rPr>
        <w:t xml:space="preserve">Discussion </w:t>
      </w:r>
      <w:r w:rsidR="00A34241" w:rsidRPr="00A34241">
        <w:rPr>
          <w:rFonts w:ascii="Arial" w:hAnsi="Arial" w:cs="Arial"/>
          <w:b/>
        </w:rPr>
        <w:t>on the stage 3 design for the A-ADRF APIs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18.</w:t>
      </w:r>
      <w:r w:rsidR="007D3420">
        <w:rPr>
          <w:rFonts w:ascii="Arial" w:hAnsi="Arial" w:cs="Arial"/>
          <w:b/>
        </w:rPr>
        <w:t>37</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7D3420">
        <w:rPr>
          <w:rFonts w:ascii="Arial" w:hAnsi="Arial" w:cs="Arial"/>
          <w:b/>
        </w:rPr>
        <w:t>ADAES</w:t>
      </w:r>
      <w:r w:rsidR="00002DF7">
        <w:rPr>
          <w:rFonts w:ascii="Arial" w:hAnsi="Arial" w:cs="Arial"/>
          <w:b/>
        </w:rPr>
        <w:t xml:space="preserve"> / </w:t>
      </w:r>
      <w:r>
        <w:rPr>
          <w:rFonts w:ascii="Arial" w:hAnsi="Arial" w:cs="Arial"/>
          <w:b/>
        </w:rPr>
        <w:t>Rel-18</w:t>
      </w:r>
    </w:p>
    <w:p w:rsidR="004A1E4E" w:rsidRPr="004A1E4E" w:rsidRDefault="004A1E4E" w:rsidP="004A1E4E">
      <w:pPr>
        <w:pStyle w:val="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During CT3#1</w:t>
      </w:r>
      <w:r w:rsidR="007D3420">
        <w:rPr>
          <w:noProof/>
          <w:lang w:val="en-US"/>
        </w:rPr>
        <w:t>32-2</w:t>
      </w:r>
      <w:r>
        <w:rPr>
          <w:noProof/>
          <w:lang w:val="en-US"/>
        </w:rPr>
        <w:t>, the</w:t>
      </w:r>
      <w:r w:rsidR="006E7B57">
        <w:rPr>
          <w:noProof/>
          <w:lang w:val="en-US"/>
        </w:rPr>
        <w:t xml:space="preserve">re </w:t>
      </w:r>
      <w:r w:rsidR="007D3420">
        <w:rPr>
          <w:noProof/>
          <w:lang w:val="en-US"/>
        </w:rPr>
        <w:t>were several</w:t>
      </w:r>
      <w:r>
        <w:rPr>
          <w:noProof/>
          <w:lang w:val="en-US"/>
        </w:rPr>
        <w:t xml:space="preserve"> discussion</w:t>
      </w:r>
      <w:r w:rsidR="007D3420">
        <w:rPr>
          <w:noProof/>
          <w:lang w:val="en-US"/>
        </w:rPr>
        <w:t>s</w:t>
      </w:r>
      <w:r>
        <w:rPr>
          <w:noProof/>
          <w:lang w:val="en-US"/>
        </w:rPr>
        <w:t xml:space="preserve"> </w:t>
      </w:r>
      <w:r w:rsidR="00FD3254">
        <w:rPr>
          <w:noProof/>
          <w:lang w:val="en-US"/>
        </w:rPr>
        <w:t xml:space="preserve">on the </w:t>
      </w:r>
      <w:r w:rsidR="007D3420">
        <w:rPr>
          <w:noProof/>
          <w:lang w:val="en-US"/>
        </w:rPr>
        <w:t>stage 3 design proposed in the agreed C3-240</w:t>
      </w:r>
      <w:r w:rsidR="003D7F27">
        <w:rPr>
          <w:noProof/>
          <w:lang w:val="en-US"/>
        </w:rPr>
        <w:t>173/C3-240174/C3-240175 (CR</w:t>
      </w:r>
      <w:r w:rsidR="00FC4C53">
        <w:rPr>
          <w:noProof/>
          <w:lang w:val="en-US"/>
        </w:rPr>
        <w:t xml:space="preserve">#0224/0225/0226 to TS 29.549) </w:t>
      </w:r>
      <w:r w:rsidR="00792AA7">
        <w:rPr>
          <w:noProof/>
          <w:lang w:val="en-US"/>
        </w:rPr>
        <w:t>for</w:t>
      </w:r>
      <w:r w:rsidR="007D3420">
        <w:rPr>
          <w:noProof/>
          <w:lang w:val="en-US"/>
        </w:rPr>
        <w:t xml:space="preserve"> the A-ADRF exposed APIs defined in </w:t>
      </w:r>
      <w:r w:rsidR="00792AA7">
        <w:rPr>
          <w:noProof/>
          <w:lang w:val="en-US"/>
        </w:rPr>
        <w:t xml:space="preserve">stage 2 in </w:t>
      </w:r>
      <w:r w:rsidR="007D3420">
        <w:rPr>
          <w:noProof/>
          <w:lang w:val="en-US"/>
        </w:rPr>
        <w:t>clause 9.3 of TS 23.436</w:t>
      </w:r>
      <w:r w:rsidR="00FD3254">
        <w:rPr>
          <w:noProof/>
          <w:lang w:val="en-US"/>
        </w:rPr>
        <w:t>.</w:t>
      </w:r>
    </w:p>
    <w:p w:rsidR="00270C34" w:rsidRDefault="00270C34" w:rsidP="00270C34">
      <w:r>
        <w:rPr>
          <w:noProof/>
          <w:lang w:val="en-US"/>
        </w:rPr>
        <w:t xml:space="preserve">This discussion paper aims hence at </w:t>
      </w:r>
      <w:r w:rsidR="00792AA7">
        <w:rPr>
          <w:noProof/>
          <w:lang w:val="en-US"/>
        </w:rPr>
        <w:t>clarifying the main concerns raised during these discussions and confirming the validity of this stage 3 design</w:t>
      </w:r>
      <w:r>
        <w:t>.</w:t>
      </w:r>
    </w:p>
    <w:p w:rsidR="004A1E4E" w:rsidRPr="004A1E4E" w:rsidRDefault="004A1E4E" w:rsidP="004A1E4E">
      <w:pPr>
        <w:pStyle w:val="1"/>
        <w:rPr>
          <w:b/>
          <w:bCs/>
          <w:noProof/>
          <w:sz w:val="32"/>
        </w:rPr>
      </w:pPr>
      <w:r w:rsidRPr="004A1E4E">
        <w:rPr>
          <w:noProof/>
          <w:sz w:val="32"/>
        </w:rPr>
        <w:t>2.</w:t>
      </w:r>
      <w:r w:rsidRPr="004A1E4E">
        <w:rPr>
          <w:noProof/>
          <w:sz w:val="32"/>
        </w:rPr>
        <w:tab/>
        <w:t>Discussion</w:t>
      </w:r>
    </w:p>
    <w:p w:rsidR="007B7128" w:rsidRPr="00CD5FA8" w:rsidRDefault="007B7128" w:rsidP="007B7128">
      <w:pPr>
        <w:pStyle w:val="21"/>
        <w:rPr>
          <w:noProof/>
          <w:sz w:val="28"/>
          <w:lang w:val="en-US"/>
        </w:rPr>
      </w:pPr>
      <w:r w:rsidRPr="00CD5FA8">
        <w:rPr>
          <w:noProof/>
          <w:sz w:val="28"/>
          <w:lang w:val="en-US"/>
        </w:rPr>
        <w:t>2.1</w:t>
      </w:r>
      <w:r w:rsidRPr="00CD5FA8">
        <w:rPr>
          <w:noProof/>
          <w:sz w:val="28"/>
          <w:lang w:val="en-US"/>
        </w:rPr>
        <w:tab/>
      </w:r>
      <w:r w:rsidR="00623C3B" w:rsidRPr="00CD5FA8">
        <w:rPr>
          <w:noProof/>
          <w:sz w:val="28"/>
          <w:lang w:val="en-US"/>
        </w:rPr>
        <w:t>Understanding the A-ADRF role and exposed APIs objectives</w:t>
      </w:r>
    </w:p>
    <w:p w:rsidR="00520A53" w:rsidRDefault="00520A53" w:rsidP="00023F6F">
      <w:pPr>
        <w:rPr>
          <w:noProof/>
          <w:lang w:val="en-US"/>
        </w:rPr>
      </w:pPr>
      <w:r>
        <w:rPr>
          <w:noProof/>
          <w:lang w:val="en-US"/>
        </w:rPr>
        <w:t xml:space="preserve">The A-ADRF is a logical entity within the </w:t>
      </w:r>
      <w:r w:rsidRPr="00E7294F">
        <w:t>ADAE internal</w:t>
      </w:r>
      <w:r w:rsidRPr="00BF0C2B">
        <w:t xml:space="preserve"> functional architecture</w:t>
      </w:r>
      <w:r>
        <w:t xml:space="preserve"> defined in clause 5.3 of </w:t>
      </w:r>
      <w:r>
        <w:rPr>
          <w:noProof/>
          <w:lang w:val="en-US"/>
        </w:rPr>
        <w:t>TS 23.436</w:t>
      </w:r>
      <w:r w:rsidR="00682C49">
        <w:rPr>
          <w:noProof/>
          <w:lang w:val="en-US"/>
        </w:rPr>
        <w:t xml:space="preserve"> (cf. figure below from this clause)</w:t>
      </w:r>
      <w:r>
        <w:rPr>
          <w:noProof/>
          <w:lang w:val="en-US"/>
        </w:rPr>
        <w:t>. It is mainly used to store the analytics and/or historical collected data that were obtained by the ADAE Server</w:t>
      </w:r>
      <w:r w:rsidR="00C36933">
        <w:rPr>
          <w:noProof/>
          <w:lang w:val="en-US"/>
        </w:rPr>
        <w:t>, A-DCCF and/or Data Sources. It is hence playing the role of a data storage, i.e., the only functionalities that should be supported by A-ADRF are:</w:t>
      </w:r>
    </w:p>
    <w:p w:rsidR="00C36933" w:rsidRDefault="00615D00" w:rsidP="00C36933">
      <w:pPr>
        <w:pStyle w:val="B1"/>
        <w:rPr>
          <w:noProof/>
          <w:lang w:val="en-US"/>
        </w:rPr>
      </w:pPr>
      <w:r>
        <w:rPr>
          <w:noProof/>
          <w:lang w:val="en-US"/>
        </w:rPr>
        <w:t>1)</w:t>
      </w:r>
      <w:r w:rsidR="00C36933">
        <w:rPr>
          <w:noProof/>
          <w:lang w:val="en-US"/>
        </w:rPr>
        <w:tab/>
        <w:t>Enable the service consumer (i.e., ADAE Server, A-DCCF and/or Data Sources) to store the Analytics and/or Collected Data.</w:t>
      </w:r>
    </w:p>
    <w:p w:rsidR="00C36933" w:rsidRPr="00C36933" w:rsidRDefault="00615D00" w:rsidP="00C36933">
      <w:pPr>
        <w:pStyle w:val="B1"/>
        <w:rPr>
          <w:noProof/>
          <w:lang w:val="en-US"/>
        </w:rPr>
      </w:pPr>
      <w:r>
        <w:rPr>
          <w:noProof/>
          <w:lang w:val="en-US"/>
        </w:rPr>
        <w:t>2)</w:t>
      </w:r>
      <w:r w:rsidR="00C36933">
        <w:rPr>
          <w:noProof/>
          <w:lang w:val="en-US"/>
        </w:rPr>
        <w:tab/>
        <w:t>Enable the service consumer (i.e., ADAE Server, A-DCCF and/or Data Sources) to retrieve the stored Analytics and/or Collected Data either in a "one-time" manner or via a "subscribe/notify" scheme.</w:t>
      </w:r>
    </w:p>
    <w:p w:rsidR="00682C49" w:rsidRPr="0035047D" w:rsidRDefault="00682C49" w:rsidP="00682C49">
      <w:pPr>
        <w:pStyle w:val="TH"/>
      </w:pPr>
      <w:r w:rsidRPr="0035047D">
        <w:object w:dxaOrig="9960" w:dyaOrig="5796">
          <v:shape id="_x0000_i1025" type="#_x0000_t75" style="width:434.2pt;height:252.2pt" o:ole="">
            <v:imagedata r:id="rId8" o:title=""/>
          </v:shape>
          <o:OLEObject Type="Embed" ProgID="Visio.Drawing.15" ShapeID="_x0000_i1025" DrawAspect="Content" ObjectID="_1769873497" r:id="rId9"/>
        </w:object>
      </w:r>
    </w:p>
    <w:p w:rsidR="00682C49" w:rsidRPr="008331EE" w:rsidRDefault="00682C49" w:rsidP="00682C49">
      <w:pPr>
        <w:pStyle w:val="TF"/>
      </w:pPr>
      <w:r w:rsidRPr="00A43E4F">
        <w:t>Figure 5.</w:t>
      </w:r>
      <w:r>
        <w:t>3</w:t>
      </w:r>
      <w:r w:rsidRPr="00E7294F">
        <w:t>-1: ADAE internal</w:t>
      </w:r>
      <w:r w:rsidRPr="00BF0C2B">
        <w:t xml:space="preserve"> functional architecture</w:t>
      </w:r>
      <w:r w:rsidRPr="008331EE">
        <w:t xml:space="preserve"> </w:t>
      </w:r>
    </w:p>
    <w:p w:rsidR="00460D66" w:rsidRPr="0051181B" w:rsidRDefault="00460D66" w:rsidP="00460D66">
      <w:pPr>
        <w:ind w:left="2596" w:hanging="2592"/>
      </w:pPr>
      <w:r w:rsidRPr="0051181B">
        <w:rPr>
          <w:b/>
        </w:rPr>
        <w:lastRenderedPageBreak/>
        <w:t>Observation#</w:t>
      </w:r>
      <w:r>
        <w:rPr>
          <w:b/>
        </w:rPr>
        <w:t>1</w:t>
      </w:r>
      <w:r w:rsidRPr="0051181B">
        <w:rPr>
          <w:b/>
        </w:rPr>
        <w:t>:</w:t>
      </w:r>
      <w:r w:rsidRPr="0051181B">
        <w:tab/>
      </w:r>
      <w:r>
        <w:t>The A-ADRF is providing only storage capabilities within the ADAE layer internal architecture, and can hence be assimilated to the UDR for Application Data in 5GC</w:t>
      </w:r>
      <w:r w:rsidRPr="0051181B">
        <w:t>.</w:t>
      </w:r>
    </w:p>
    <w:p w:rsidR="008605B2" w:rsidRDefault="00615D00" w:rsidP="00023F6F">
      <w:pPr>
        <w:rPr>
          <w:noProof/>
          <w:lang w:val="en-US"/>
        </w:rPr>
      </w:pPr>
      <w:r>
        <w:rPr>
          <w:noProof/>
          <w:lang w:val="en-US"/>
        </w:rPr>
        <w:t>The APIs defined in c</w:t>
      </w:r>
      <w:r w:rsidR="000C5324">
        <w:rPr>
          <w:noProof/>
          <w:lang w:val="en-US"/>
        </w:rPr>
        <w:t>lause 9.3 of TS 23.436 (cf., table below extracted from clause 9.3.2 of</w:t>
      </w:r>
      <w:r w:rsidR="000C5324" w:rsidRPr="000C5324">
        <w:rPr>
          <w:noProof/>
          <w:lang w:val="en-US"/>
        </w:rPr>
        <w:t xml:space="preserve"> </w:t>
      </w:r>
      <w:r w:rsidR="000C5324">
        <w:rPr>
          <w:noProof/>
          <w:lang w:val="en-US"/>
        </w:rPr>
        <w:t xml:space="preserve">TS 23.436) </w:t>
      </w:r>
      <w:r>
        <w:rPr>
          <w:noProof/>
          <w:lang w:val="en-US"/>
        </w:rPr>
        <w:t>cover the need in "2)" above and the corresponding stage 2 provisions define</w:t>
      </w:r>
      <w:r w:rsidR="000C5324">
        <w:rPr>
          <w:noProof/>
          <w:lang w:val="en-US"/>
        </w:rPr>
        <w:t xml:space="preserve"> a total of 5 separate APIs</w:t>
      </w:r>
      <w:r w:rsidR="000C5324">
        <w:rPr>
          <w:lang w:val="en-IN"/>
        </w:rPr>
        <w:t>.</w:t>
      </w:r>
    </w:p>
    <w:p w:rsidR="000C5324" w:rsidRPr="00273843" w:rsidRDefault="000C5324" w:rsidP="000C5324">
      <w:pPr>
        <w:pStyle w:val="TH"/>
        <w:rPr>
          <w:lang w:eastAsia="zh-CN"/>
        </w:rPr>
      </w:pPr>
      <w:r w:rsidRPr="00273843">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0C5324" w:rsidRPr="00273843" w:rsidTr="007246C8">
        <w:tc>
          <w:tcPr>
            <w:tcW w:w="4265" w:type="dxa"/>
            <w:shd w:val="clear" w:color="auto" w:fill="auto"/>
          </w:tcPr>
          <w:p w:rsidR="000C5324" w:rsidRPr="00273843" w:rsidRDefault="000C5324" w:rsidP="007246C8">
            <w:pPr>
              <w:pStyle w:val="TAH"/>
            </w:pPr>
            <w:r w:rsidRPr="00273843">
              <w:t>API Name</w:t>
            </w:r>
          </w:p>
        </w:tc>
        <w:tc>
          <w:tcPr>
            <w:tcW w:w="2251" w:type="dxa"/>
            <w:shd w:val="clear" w:color="auto" w:fill="auto"/>
          </w:tcPr>
          <w:p w:rsidR="000C5324" w:rsidRPr="00273843" w:rsidRDefault="000C5324" w:rsidP="007246C8">
            <w:pPr>
              <w:pStyle w:val="TAH"/>
            </w:pPr>
            <w:r w:rsidRPr="00273843">
              <w:t>API Operations</w:t>
            </w:r>
          </w:p>
        </w:tc>
        <w:tc>
          <w:tcPr>
            <w:tcW w:w="1540" w:type="dxa"/>
            <w:shd w:val="clear" w:color="auto" w:fill="auto"/>
          </w:tcPr>
          <w:p w:rsidR="000C5324" w:rsidRPr="00273843" w:rsidRDefault="000C5324" w:rsidP="007246C8">
            <w:pPr>
              <w:pStyle w:val="TAH"/>
            </w:pPr>
            <w:r w:rsidRPr="00273843">
              <w:t>Known Consumer(s)</w:t>
            </w:r>
          </w:p>
        </w:tc>
        <w:tc>
          <w:tcPr>
            <w:tcW w:w="1575" w:type="dxa"/>
            <w:shd w:val="clear" w:color="auto" w:fill="auto"/>
          </w:tcPr>
          <w:p w:rsidR="000C5324" w:rsidRPr="00273843" w:rsidRDefault="000C5324" w:rsidP="007246C8">
            <w:pPr>
              <w:pStyle w:val="TAH"/>
            </w:pPr>
            <w:r w:rsidRPr="00273843">
              <w:t>Communication Type</w:t>
            </w:r>
          </w:p>
        </w:tc>
      </w:tr>
      <w:tr w:rsidR="000C5324" w:rsidRPr="00273843" w:rsidTr="007246C8">
        <w:trPr>
          <w:trHeight w:val="136"/>
        </w:trPr>
        <w:tc>
          <w:tcPr>
            <w:tcW w:w="4265" w:type="dxa"/>
            <w:vMerge w:val="restart"/>
            <w:shd w:val="clear" w:color="auto" w:fill="auto"/>
          </w:tcPr>
          <w:p w:rsidR="000C5324" w:rsidRPr="00273843" w:rsidRDefault="000C5324" w:rsidP="007246C8">
            <w:pPr>
              <w:pStyle w:val="TAL"/>
            </w:pPr>
            <w:proofErr w:type="spellStart"/>
            <w:r w:rsidRPr="00273843">
              <w:t>SS_AADRF_Data_Collection</w:t>
            </w:r>
            <w:proofErr w:type="spellEnd"/>
          </w:p>
        </w:tc>
        <w:tc>
          <w:tcPr>
            <w:tcW w:w="2251" w:type="dxa"/>
            <w:shd w:val="clear" w:color="auto" w:fill="auto"/>
          </w:tcPr>
          <w:p w:rsidR="000C5324" w:rsidRPr="00273843" w:rsidRDefault="000C5324" w:rsidP="007246C8">
            <w:pPr>
              <w:pStyle w:val="TAL"/>
            </w:pPr>
            <w:r w:rsidRPr="00273843">
              <w:t>Subscribe</w:t>
            </w:r>
          </w:p>
        </w:tc>
        <w:tc>
          <w:tcPr>
            <w:tcW w:w="1540" w:type="dxa"/>
            <w:vMerge w:val="restart"/>
            <w:shd w:val="clear" w:color="auto" w:fill="auto"/>
          </w:tcPr>
          <w:p w:rsidR="000C5324" w:rsidRPr="00273843" w:rsidRDefault="000C5324" w:rsidP="007246C8">
            <w:pPr>
              <w:pStyle w:val="TAL"/>
              <w:rPr>
                <w:lang w:eastAsia="zh-CN"/>
              </w:rPr>
            </w:pPr>
            <w:r w:rsidRPr="00273843">
              <w:t>ADAES</w:t>
            </w:r>
          </w:p>
          <w:p w:rsidR="000C5324" w:rsidRPr="00273843" w:rsidRDefault="000C5324" w:rsidP="007246C8">
            <w:pPr>
              <w:pStyle w:val="TAL"/>
              <w:rPr>
                <w:lang w:eastAsia="zh-CN"/>
              </w:rPr>
            </w:pPr>
          </w:p>
        </w:tc>
        <w:tc>
          <w:tcPr>
            <w:tcW w:w="1575" w:type="dxa"/>
            <w:vMerge w:val="restart"/>
            <w:shd w:val="clear" w:color="auto" w:fill="auto"/>
          </w:tcPr>
          <w:p w:rsidR="000C5324" w:rsidRPr="00273843" w:rsidRDefault="000C5324" w:rsidP="007246C8">
            <w:pPr>
              <w:pStyle w:val="TAL"/>
            </w:pPr>
            <w:r w:rsidRPr="00273843">
              <w:t>Subscribe / Notify</w:t>
            </w:r>
          </w:p>
        </w:tc>
      </w:tr>
      <w:tr w:rsidR="000C5324" w:rsidRPr="00273843" w:rsidTr="007246C8">
        <w:trPr>
          <w:trHeight w:val="325"/>
        </w:trPr>
        <w:tc>
          <w:tcPr>
            <w:tcW w:w="4265" w:type="dxa"/>
            <w:vMerge/>
            <w:shd w:val="clear" w:color="auto" w:fill="auto"/>
          </w:tcPr>
          <w:p w:rsidR="000C5324" w:rsidRPr="00273843" w:rsidRDefault="000C5324" w:rsidP="007246C8">
            <w:pPr>
              <w:pStyle w:val="TAL"/>
            </w:pPr>
          </w:p>
        </w:tc>
        <w:tc>
          <w:tcPr>
            <w:tcW w:w="2251" w:type="dxa"/>
            <w:shd w:val="clear" w:color="auto" w:fill="auto"/>
          </w:tcPr>
          <w:p w:rsidR="000C5324" w:rsidRPr="00273843" w:rsidRDefault="000C5324" w:rsidP="007246C8">
            <w:pPr>
              <w:pStyle w:val="TAL"/>
            </w:pPr>
            <w:r w:rsidRPr="00273843">
              <w:t>Notif</w:t>
            </w:r>
            <w:r>
              <w:t>y</w:t>
            </w:r>
          </w:p>
        </w:tc>
        <w:tc>
          <w:tcPr>
            <w:tcW w:w="1540" w:type="dxa"/>
            <w:vMerge/>
            <w:shd w:val="clear" w:color="auto" w:fill="auto"/>
          </w:tcPr>
          <w:p w:rsidR="000C5324" w:rsidRPr="00273843" w:rsidRDefault="000C5324" w:rsidP="007246C8">
            <w:pPr>
              <w:pStyle w:val="TAL"/>
              <w:rPr>
                <w:lang w:eastAsia="zh-CN"/>
              </w:rPr>
            </w:pPr>
          </w:p>
        </w:tc>
        <w:tc>
          <w:tcPr>
            <w:tcW w:w="1575" w:type="dxa"/>
            <w:vMerge/>
            <w:shd w:val="clear" w:color="auto" w:fill="auto"/>
          </w:tcPr>
          <w:p w:rsidR="000C5324" w:rsidRPr="00273843" w:rsidRDefault="000C5324" w:rsidP="007246C8">
            <w:pPr>
              <w:pStyle w:val="TAL"/>
            </w:pPr>
          </w:p>
        </w:tc>
      </w:tr>
      <w:tr w:rsidR="000C5324" w:rsidRPr="00273843" w:rsidTr="007246C8">
        <w:trPr>
          <w:trHeight w:val="526"/>
        </w:trPr>
        <w:tc>
          <w:tcPr>
            <w:tcW w:w="4265" w:type="dxa"/>
            <w:shd w:val="clear" w:color="auto" w:fill="auto"/>
          </w:tcPr>
          <w:p w:rsidR="000C5324" w:rsidRPr="00273843" w:rsidRDefault="000C5324" w:rsidP="007246C8">
            <w:pPr>
              <w:pStyle w:val="TAL"/>
            </w:pPr>
            <w:proofErr w:type="spellStart"/>
            <w:r w:rsidRPr="00273843">
              <w:t>SS_AADRF_Historical_</w:t>
            </w:r>
            <w:r>
              <w:t>S</w:t>
            </w:r>
            <w:r w:rsidRPr="00273843">
              <w:t>erviceAPI_</w:t>
            </w:r>
            <w:r>
              <w:t>L</w:t>
            </w:r>
            <w:r w:rsidRPr="00273843">
              <w:t>ogs</w:t>
            </w:r>
            <w:proofErr w:type="spellEnd"/>
          </w:p>
        </w:tc>
        <w:tc>
          <w:tcPr>
            <w:tcW w:w="2251" w:type="dxa"/>
            <w:shd w:val="clear" w:color="auto" w:fill="auto"/>
          </w:tcPr>
          <w:p w:rsidR="000C5324" w:rsidRPr="00273843" w:rsidRDefault="000C5324" w:rsidP="007246C8">
            <w:pPr>
              <w:pStyle w:val="TAL"/>
            </w:pPr>
            <w:r>
              <w:t>Get</w:t>
            </w:r>
          </w:p>
        </w:tc>
        <w:tc>
          <w:tcPr>
            <w:tcW w:w="1540" w:type="dxa"/>
            <w:shd w:val="clear" w:color="auto" w:fill="auto"/>
          </w:tcPr>
          <w:p w:rsidR="000C5324" w:rsidRPr="00273843" w:rsidRDefault="000C5324" w:rsidP="007246C8">
            <w:pPr>
              <w:pStyle w:val="TAL"/>
              <w:rPr>
                <w:lang w:eastAsia="zh-CN"/>
              </w:rPr>
            </w:pPr>
            <w:r w:rsidRPr="00273843">
              <w:t>ADAES</w:t>
            </w:r>
          </w:p>
          <w:p w:rsidR="000C5324" w:rsidRPr="00273843" w:rsidRDefault="000C5324" w:rsidP="007246C8">
            <w:pPr>
              <w:pStyle w:val="TAL"/>
            </w:pPr>
          </w:p>
        </w:tc>
        <w:tc>
          <w:tcPr>
            <w:tcW w:w="1575" w:type="dxa"/>
            <w:shd w:val="clear" w:color="auto" w:fill="auto"/>
          </w:tcPr>
          <w:p w:rsidR="000C5324" w:rsidRPr="00273843" w:rsidRDefault="000C5324" w:rsidP="007246C8">
            <w:pPr>
              <w:pStyle w:val="TAL"/>
            </w:pPr>
            <w:r w:rsidRPr="00273843">
              <w:t>Request / Response</w:t>
            </w:r>
          </w:p>
        </w:tc>
      </w:tr>
      <w:tr w:rsidR="000C5324" w:rsidRPr="00273843" w:rsidTr="007246C8">
        <w:trPr>
          <w:trHeight w:val="562"/>
        </w:trPr>
        <w:tc>
          <w:tcPr>
            <w:tcW w:w="4265" w:type="dxa"/>
            <w:shd w:val="clear" w:color="auto" w:fill="auto"/>
          </w:tcPr>
          <w:p w:rsidR="000C5324" w:rsidRPr="00273843" w:rsidRDefault="000C5324" w:rsidP="007246C8">
            <w:pPr>
              <w:pStyle w:val="TAL"/>
            </w:pPr>
            <w:proofErr w:type="spellStart"/>
            <w:r w:rsidRPr="00273843">
              <w:t>SS_AADRF_NetworkSlice_</w:t>
            </w:r>
            <w:r>
              <w:t>D</w:t>
            </w:r>
            <w:r w:rsidRPr="00273843">
              <w:t>ata</w:t>
            </w:r>
            <w:proofErr w:type="spellEnd"/>
          </w:p>
        </w:tc>
        <w:tc>
          <w:tcPr>
            <w:tcW w:w="2251" w:type="dxa"/>
            <w:shd w:val="clear" w:color="auto" w:fill="auto"/>
          </w:tcPr>
          <w:p w:rsidR="000C5324" w:rsidRPr="00273843" w:rsidRDefault="000C5324" w:rsidP="007246C8">
            <w:pPr>
              <w:pStyle w:val="TAL"/>
            </w:pPr>
            <w:r>
              <w:t>Get</w:t>
            </w:r>
          </w:p>
        </w:tc>
        <w:tc>
          <w:tcPr>
            <w:tcW w:w="1540" w:type="dxa"/>
            <w:shd w:val="clear" w:color="auto" w:fill="auto"/>
          </w:tcPr>
          <w:p w:rsidR="000C5324" w:rsidRPr="00273843" w:rsidRDefault="000C5324" w:rsidP="007246C8">
            <w:pPr>
              <w:pStyle w:val="TAL"/>
              <w:rPr>
                <w:lang w:eastAsia="zh-CN"/>
              </w:rPr>
            </w:pPr>
            <w:r w:rsidRPr="00273843">
              <w:t>ADAES</w:t>
            </w:r>
          </w:p>
          <w:p w:rsidR="000C5324" w:rsidRPr="00273843" w:rsidRDefault="000C5324" w:rsidP="007246C8">
            <w:pPr>
              <w:pStyle w:val="TAL"/>
            </w:pPr>
          </w:p>
        </w:tc>
        <w:tc>
          <w:tcPr>
            <w:tcW w:w="1575" w:type="dxa"/>
            <w:shd w:val="clear" w:color="auto" w:fill="auto"/>
          </w:tcPr>
          <w:p w:rsidR="000C5324" w:rsidRPr="00273843" w:rsidRDefault="000C5324" w:rsidP="007246C8">
            <w:pPr>
              <w:pStyle w:val="TAL"/>
            </w:pPr>
            <w:r w:rsidRPr="00273843">
              <w:t>Request / Response</w:t>
            </w:r>
          </w:p>
        </w:tc>
      </w:tr>
      <w:tr w:rsidR="000C5324" w:rsidRPr="00273843" w:rsidTr="007246C8">
        <w:trPr>
          <w:trHeight w:val="562"/>
        </w:trPr>
        <w:tc>
          <w:tcPr>
            <w:tcW w:w="4265" w:type="dxa"/>
            <w:shd w:val="clear" w:color="auto" w:fill="auto"/>
          </w:tcPr>
          <w:p w:rsidR="000C5324" w:rsidRPr="00273843" w:rsidRDefault="000C5324" w:rsidP="007246C8">
            <w:pPr>
              <w:pStyle w:val="TAL"/>
            </w:pPr>
            <w:proofErr w:type="spellStart"/>
            <w:r w:rsidRPr="00112F42">
              <w:t>SS_AADRF_Location_Accuracy_Data</w:t>
            </w:r>
            <w:proofErr w:type="spellEnd"/>
          </w:p>
        </w:tc>
        <w:tc>
          <w:tcPr>
            <w:tcW w:w="2251" w:type="dxa"/>
            <w:shd w:val="clear" w:color="auto" w:fill="auto"/>
          </w:tcPr>
          <w:p w:rsidR="000C5324" w:rsidRDefault="000C5324" w:rsidP="007246C8">
            <w:pPr>
              <w:pStyle w:val="TAL"/>
            </w:pPr>
            <w:r w:rsidRPr="00112F42">
              <w:t>Get</w:t>
            </w:r>
          </w:p>
        </w:tc>
        <w:tc>
          <w:tcPr>
            <w:tcW w:w="1540" w:type="dxa"/>
            <w:shd w:val="clear" w:color="auto" w:fill="auto"/>
          </w:tcPr>
          <w:p w:rsidR="000C5324" w:rsidRPr="00273843" w:rsidRDefault="000C5324" w:rsidP="007246C8">
            <w:pPr>
              <w:pStyle w:val="TAL"/>
            </w:pPr>
            <w:r w:rsidRPr="00112F42">
              <w:t>ADAES</w:t>
            </w:r>
          </w:p>
        </w:tc>
        <w:tc>
          <w:tcPr>
            <w:tcW w:w="1575" w:type="dxa"/>
            <w:shd w:val="clear" w:color="auto" w:fill="auto"/>
          </w:tcPr>
          <w:p w:rsidR="000C5324" w:rsidRPr="00273843" w:rsidRDefault="000C5324" w:rsidP="007246C8">
            <w:pPr>
              <w:pStyle w:val="TAL"/>
            </w:pPr>
            <w:r w:rsidRPr="00112F42">
              <w:t>Request / Response</w:t>
            </w:r>
          </w:p>
        </w:tc>
      </w:tr>
      <w:tr w:rsidR="000C5324" w:rsidRPr="00273843" w:rsidTr="007246C8">
        <w:trPr>
          <w:trHeight w:val="70"/>
        </w:trPr>
        <w:tc>
          <w:tcPr>
            <w:tcW w:w="4265" w:type="dxa"/>
            <w:vMerge w:val="restart"/>
            <w:shd w:val="clear" w:color="auto" w:fill="auto"/>
          </w:tcPr>
          <w:p w:rsidR="000C5324" w:rsidRPr="00273843" w:rsidRDefault="000C5324" w:rsidP="007246C8">
            <w:pPr>
              <w:pStyle w:val="TAL"/>
            </w:pPr>
            <w:proofErr w:type="spellStart"/>
            <w:r w:rsidRPr="00273843">
              <w:t>SS_AADRF_EdgeData_Collection</w:t>
            </w:r>
            <w:proofErr w:type="spellEnd"/>
          </w:p>
        </w:tc>
        <w:tc>
          <w:tcPr>
            <w:tcW w:w="2251" w:type="dxa"/>
            <w:shd w:val="clear" w:color="auto" w:fill="auto"/>
          </w:tcPr>
          <w:p w:rsidR="000C5324" w:rsidRPr="00273843" w:rsidRDefault="000C5324" w:rsidP="007246C8">
            <w:pPr>
              <w:pStyle w:val="TAL"/>
            </w:pPr>
            <w:r w:rsidRPr="00273843">
              <w:t>Subscribe</w:t>
            </w:r>
          </w:p>
        </w:tc>
        <w:tc>
          <w:tcPr>
            <w:tcW w:w="1540" w:type="dxa"/>
            <w:shd w:val="clear" w:color="auto" w:fill="auto"/>
          </w:tcPr>
          <w:p w:rsidR="000C5324" w:rsidRPr="00273843" w:rsidRDefault="000C5324" w:rsidP="007246C8">
            <w:pPr>
              <w:pStyle w:val="TAL"/>
              <w:rPr>
                <w:lang w:eastAsia="zh-CN"/>
              </w:rPr>
            </w:pPr>
            <w:r w:rsidRPr="00273843">
              <w:t>ADAES</w:t>
            </w:r>
          </w:p>
          <w:p w:rsidR="000C5324" w:rsidRPr="00273843" w:rsidRDefault="000C5324" w:rsidP="007246C8">
            <w:pPr>
              <w:pStyle w:val="TAL"/>
            </w:pPr>
          </w:p>
        </w:tc>
        <w:tc>
          <w:tcPr>
            <w:tcW w:w="1575" w:type="dxa"/>
            <w:vMerge w:val="restart"/>
            <w:shd w:val="clear" w:color="auto" w:fill="auto"/>
          </w:tcPr>
          <w:p w:rsidR="000C5324" w:rsidRPr="00273843" w:rsidRDefault="000C5324" w:rsidP="007246C8">
            <w:pPr>
              <w:pStyle w:val="TAL"/>
            </w:pPr>
            <w:r w:rsidRPr="00273843">
              <w:t>Subscribe / Notify</w:t>
            </w:r>
          </w:p>
        </w:tc>
      </w:tr>
      <w:tr w:rsidR="000C5324" w:rsidRPr="00273843" w:rsidTr="007246C8">
        <w:trPr>
          <w:trHeight w:val="70"/>
        </w:trPr>
        <w:tc>
          <w:tcPr>
            <w:tcW w:w="4265" w:type="dxa"/>
            <w:vMerge/>
            <w:shd w:val="clear" w:color="auto" w:fill="auto"/>
          </w:tcPr>
          <w:p w:rsidR="000C5324" w:rsidRPr="00273843" w:rsidRDefault="000C5324" w:rsidP="007246C8">
            <w:pPr>
              <w:pStyle w:val="TAL"/>
            </w:pPr>
          </w:p>
        </w:tc>
        <w:tc>
          <w:tcPr>
            <w:tcW w:w="2251" w:type="dxa"/>
            <w:shd w:val="clear" w:color="auto" w:fill="auto"/>
          </w:tcPr>
          <w:p w:rsidR="000C5324" w:rsidRPr="00273843" w:rsidRDefault="000C5324" w:rsidP="007246C8">
            <w:pPr>
              <w:pStyle w:val="TAL"/>
            </w:pPr>
            <w:r w:rsidRPr="00273843">
              <w:t>Notif</w:t>
            </w:r>
            <w:r>
              <w:t>y</w:t>
            </w:r>
          </w:p>
        </w:tc>
        <w:tc>
          <w:tcPr>
            <w:tcW w:w="1540" w:type="dxa"/>
            <w:shd w:val="clear" w:color="auto" w:fill="auto"/>
          </w:tcPr>
          <w:p w:rsidR="000C5324" w:rsidRPr="00273843" w:rsidRDefault="000C5324" w:rsidP="007246C8">
            <w:pPr>
              <w:pStyle w:val="TAL"/>
            </w:pPr>
            <w:r w:rsidRPr="00273843">
              <w:t>ADAES</w:t>
            </w:r>
          </w:p>
        </w:tc>
        <w:tc>
          <w:tcPr>
            <w:tcW w:w="1575" w:type="dxa"/>
            <w:vMerge/>
            <w:shd w:val="clear" w:color="auto" w:fill="auto"/>
          </w:tcPr>
          <w:p w:rsidR="000C5324" w:rsidRPr="00273843" w:rsidRDefault="000C5324" w:rsidP="007246C8">
            <w:pPr>
              <w:pStyle w:val="TAL"/>
            </w:pPr>
          </w:p>
        </w:tc>
      </w:tr>
    </w:tbl>
    <w:p w:rsidR="000C5324" w:rsidRDefault="000C5324" w:rsidP="000C5324"/>
    <w:p w:rsidR="008E0452" w:rsidRPr="00CD5FA8" w:rsidRDefault="008E0452" w:rsidP="008E0452">
      <w:pPr>
        <w:pStyle w:val="21"/>
        <w:rPr>
          <w:noProof/>
          <w:sz w:val="28"/>
          <w:lang w:val="en-US"/>
        </w:rPr>
      </w:pPr>
      <w:r w:rsidRPr="00CD5FA8">
        <w:rPr>
          <w:noProof/>
          <w:sz w:val="28"/>
          <w:lang w:val="en-US"/>
        </w:rPr>
        <w:t>2.2</w:t>
      </w:r>
      <w:r w:rsidRPr="00CD5FA8">
        <w:rPr>
          <w:noProof/>
          <w:sz w:val="28"/>
          <w:lang w:val="en-US"/>
        </w:rPr>
        <w:tab/>
        <w:t>Understanding the adopted stage 3 design of the A-ADRF APIs</w:t>
      </w:r>
    </w:p>
    <w:p w:rsidR="007D06A9" w:rsidRDefault="008E0452" w:rsidP="000C5324">
      <w:r>
        <w:rPr>
          <w:lang w:val="en-US"/>
        </w:rPr>
        <w:t xml:space="preserve">As indicated in the table above and further detailed in the clauses under </w:t>
      </w:r>
      <w:r>
        <w:rPr>
          <w:noProof/>
          <w:lang w:val="en-US"/>
        </w:rPr>
        <w:t>clause 9.3 of TS 23.436, t</w:t>
      </w:r>
      <w:r w:rsidR="000C5324">
        <w:t xml:space="preserve">he main objective of all these APIs is to enable the ADAE Server to retrieve various types of data/information </w:t>
      </w:r>
      <w:r w:rsidR="007D06A9">
        <w:t xml:space="preserve">(e.g., service API logs, network slice data, location accuracy data, edge data, etc.) </w:t>
      </w:r>
      <w:r w:rsidR="000C5324">
        <w:t>from the A-ADRF</w:t>
      </w:r>
      <w:r w:rsidR="00CB53EC">
        <w:t xml:space="preserve"> as also indicated in "2)" above</w:t>
      </w:r>
      <w:r w:rsidR="000C5324">
        <w:t>.</w:t>
      </w:r>
      <w:r w:rsidR="00CB53EC">
        <w:t xml:space="preserve"> These APIs do not offer any other functionalities.</w:t>
      </w:r>
      <w:r w:rsidR="007D06A9">
        <w:t xml:space="preserve"> Defining separate APIs, i.e., one per data type, is hence not justified from stage 3 perspective. These APIs enable to achieve the same goal and the same overall functionality.</w:t>
      </w:r>
    </w:p>
    <w:p w:rsidR="000C5324" w:rsidRPr="00273843" w:rsidRDefault="007D06A9" w:rsidP="000C5324">
      <w:r>
        <w:t>T</w:t>
      </w:r>
      <w:r w:rsidR="00CB53EC">
        <w:t xml:space="preserve">hese A-ADRF APIs can </w:t>
      </w:r>
      <w:r>
        <w:t xml:space="preserve">hence </w:t>
      </w:r>
      <w:r w:rsidR="00CB53EC">
        <w:t xml:space="preserve">be assimilated to e.g., the </w:t>
      </w:r>
      <w:r w:rsidR="00421129">
        <w:t xml:space="preserve">5GC UDR's </w:t>
      </w:r>
      <w:r w:rsidR="00421129" w:rsidRPr="002178AD">
        <w:t>Application</w:t>
      </w:r>
      <w:r w:rsidR="00421129">
        <w:t xml:space="preserve"> </w:t>
      </w:r>
      <w:r w:rsidR="00421129" w:rsidRPr="002178AD">
        <w:t>Data</w:t>
      </w:r>
      <w:r w:rsidR="00421129">
        <w:t xml:space="preserve"> </w:t>
      </w:r>
      <w:r w:rsidR="00421129" w:rsidRPr="002178AD">
        <w:t>Subscription</w:t>
      </w:r>
      <w:r w:rsidR="00421129" w:rsidRPr="002178AD">
        <w:rPr>
          <w:rFonts w:eastAsia="Times New Roman"/>
        </w:rPr>
        <w:t xml:space="preserve"> </w:t>
      </w:r>
      <w:r w:rsidR="00421129">
        <w:rPr>
          <w:rFonts w:eastAsia="Times New Roman"/>
        </w:rPr>
        <w:t xml:space="preserve">of the </w:t>
      </w:r>
      <w:proofErr w:type="spellStart"/>
      <w:r w:rsidR="00CB53EC" w:rsidRPr="002178AD">
        <w:rPr>
          <w:rFonts w:eastAsia="Times New Roman"/>
        </w:rPr>
        <w:t>Nudr_DataRepository</w:t>
      </w:r>
      <w:proofErr w:type="spellEnd"/>
      <w:r w:rsidR="00CB53EC" w:rsidRPr="002178AD">
        <w:t xml:space="preserve"> API for Application Data</w:t>
      </w:r>
      <w:r w:rsidR="00421129">
        <w:t xml:space="preserve"> defined in clauses 6.2.13 and 6.2.14 of TS 29.519.</w:t>
      </w:r>
    </w:p>
    <w:p w:rsidR="007D06A9" w:rsidRPr="0051181B" w:rsidRDefault="007D06A9" w:rsidP="007D06A9">
      <w:pPr>
        <w:ind w:left="2596" w:hanging="2592"/>
      </w:pPr>
      <w:r w:rsidRPr="0051181B">
        <w:rPr>
          <w:b/>
        </w:rPr>
        <w:t>Observation#</w:t>
      </w:r>
      <w:r w:rsidR="00460D66">
        <w:rPr>
          <w:b/>
        </w:rPr>
        <w:t>2</w:t>
      </w:r>
      <w:r w:rsidRPr="0051181B">
        <w:rPr>
          <w:b/>
        </w:rPr>
        <w:t>:</w:t>
      </w:r>
      <w:r w:rsidRPr="0051181B">
        <w:tab/>
      </w:r>
      <w:r>
        <w:t xml:space="preserve">A single API </w:t>
      </w:r>
      <w:r w:rsidR="00057670">
        <w:t xml:space="preserve">(i.e., </w:t>
      </w:r>
      <w:proofErr w:type="spellStart"/>
      <w:r w:rsidR="00057670" w:rsidRPr="00273843">
        <w:t>SS_AADRF_</w:t>
      </w:r>
      <w:r w:rsidR="00057670">
        <w:t>DataManagement</w:t>
      </w:r>
      <w:proofErr w:type="spellEnd"/>
      <w:r w:rsidR="00057670">
        <w:t xml:space="preserve"> API) </w:t>
      </w:r>
      <w:r>
        <w:t>is enough in stage 3 to cover the stage 2 requirements defined for the A-ADRF to support the ADAE layer functionalities</w:t>
      </w:r>
      <w:r w:rsidR="00CD2E30">
        <w:t>, and this was generally fine for all the involved companies in CT3 in the last CT3-132-e meeting</w:t>
      </w:r>
      <w:r w:rsidRPr="0051181B">
        <w:t>.</w:t>
      </w:r>
    </w:p>
    <w:p w:rsidR="00792AA7" w:rsidRDefault="0047597B" w:rsidP="00023F6F">
      <w:pPr>
        <w:rPr>
          <w:noProof/>
          <w:lang w:val="en-US"/>
        </w:rPr>
      </w:pPr>
      <w:r>
        <w:rPr>
          <w:noProof/>
          <w:lang w:val="en-US"/>
        </w:rPr>
        <w:t xml:space="preserve">Then, </w:t>
      </w:r>
      <w:r w:rsidR="00494F5C">
        <w:rPr>
          <w:noProof/>
          <w:lang w:val="en-US"/>
        </w:rPr>
        <w:t xml:space="preserve">defining a single API requires that the service consumer is able to </w:t>
      </w:r>
      <w:r w:rsidR="00057670">
        <w:rPr>
          <w:noProof/>
          <w:lang w:val="en-US"/>
        </w:rPr>
        <w:t xml:space="preserve">request or subscribe to receive one or several types of data stored at the A-ADRF. In order to achieve this goal, each type of data is implemented via a separate event, which enables the service consumer to indicate which event(s) (and hence which type(s) of data) it is interested to subscribe to / retrieve. In Rel-18, there are 4 types of data that need to be supported by the baseline version of the </w:t>
      </w:r>
      <w:proofErr w:type="spellStart"/>
      <w:r w:rsidR="00057670" w:rsidRPr="00273843">
        <w:t>SS_AADRF_</w:t>
      </w:r>
      <w:r w:rsidR="00057670">
        <w:t>DataManagement</w:t>
      </w:r>
      <w:proofErr w:type="spellEnd"/>
      <w:r w:rsidR="00057670">
        <w:t xml:space="preserve"> API, i.e., historical service API logs, network slice data, EDGE related data and location accuracy data.</w:t>
      </w:r>
    </w:p>
    <w:p w:rsidR="00057670" w:rsidRPr="0051181B" w:rsidRDefault="00057670" w:rsidP="00057670">
      <w:pPr>
        <w:ind w:left="2596" w:hanging="2592"/>
      </w:pPr>
      <w:r w:rsidRPr="0051181B">
        <w:rPr>
          <w:b/>
        </w:rPr>
        <w:t>Observation#</w:t>
      </w:r>
      <w:r>
        <w:rPr>
          <w:b/>
        </w:rPr>
        <w:t>3</w:t>
      </w:r>
      <w:r w:rsidRPr="0051181B">
        <w:rPr>
          <w:b/>
        </w:rPr>
        <w:t>:</w:t>
      </w:r>
      <w:r w:rsidRPr="0051181B">
        <w:tab/>
      </w:r>
      <w:r>
        <w:t>Enabling the service consumer to indicate which type(s) of data it is interested in receiving is achieved by defining events</w:t>
      </w:r>
      <w:r w:rsidRPr="0051181B">
        <w:t>.</w:t>
      </w:r>
    </w:p>
    <w:p w:rsidR="00057670" w:rsidRPr="0051181B" w:rsidRDefault="00057670" w:rsidP="00057670">
      <w:pPr>
        <w:ind w:left="2596" w:hanging="2592"/>
      </w:pPr>
      <w:r w:rsidRPr="0051181B">
        <w:rPr>
          <w:b/>
        </w:rPr>
        <w:t>Observation#</w:t>
      </w:r>
      <w:r>
        <w:rPr>
          <w:b/>
        </w:rPr>
        <w:t>4</w:t>
      </w:r>
      <w:r w:rsidRPr="0051181B">
        <w:rPr>
          <w:b/>
        </w:rPr>
        <w:t>:</w:t>
      </w:r>
      <w:r w:rsidRPr="0051181B">
        <w:tab/>
      </w:r>
      <w:r>
        <w:t xml:space="preserve">The baseline version of the </w:t>
      </w:r>
      <w:proofErr w:type="spellStart"/>
      <w:r w:rsidRPr="00273843">
        <w:t>SS_AADRF_</w:t>
      </w:r>
      <w:r>
        <w:t>DataManagement</w:t>
      </w:r>
      <w:proofErr w:type="spellEnd"/>
      <w:r>
        <w:t xml:space="preserve"> API shall support 4 events, i.e., historical service API logs, network slice data, EDGE related data and location accuracy data</w:t>
      </w:r>
      <w:r w:rsidRPr="0051181B">
        <w:t>.</w:t>
      </w:r>
    </w:p>
    <w:p w:rsidR="00057670" w:rsidRPr="0051181B" w:rsidRDefault="00057670" w:rsidP="00057670">
      <w:pPr>
        <w:ind w:left="2596" w:hanging="2592"/>
      </w:pPr>
      <w:r w:rsidRPr="0051181B">
        <w:rPr>
          <w:b/>
        </w:rPr>
        <w:t>Observation#</w:t>
      </w:r>
      <w:r w:rsidR="000D5863">
        <w:rPr>
          <w:b/>
        </w:rPr>
        <w:t>5</w:t>
      </w:r>
      <w:r w:rsidRPr="0051181B">
        <w:rPr>
          <w:b/>
        </w:rPr>
        <w:t>:</w:t>
      </w:r>
      <w:r w:rsidRPr="0051181B">
        <w:tab/>
      </w:r>
      <w:r>
        <w:t>Nothing prevents the service consumer to request to receive either one, two, three or all the four type(s) of data.</w:t>
      </w:r>
    </w:p>
    <w:p w:rsidR="00057670" w:rsidRPr="00CD5FA8" w:rsidRDefault="00057670" w:rsidP="00057670">
      <w:pPr>
        <w:pStyle w:val="21"/>
        <w:rPr>
          <w:noProof/>
          <w:sz w:val="28"/>
          <w:lang w:val="en-US"/>
        </w:rPr>
      </w:pPr>
      <w:r w:rsidRPr="00CD5FA8">
        <w:rPr>
          <w:noProof/>
          <w:sz w:val="28"/>
          <w:lang w:val="en-US"/>
        </w:rPr>
        <w:t>2.</w:t>
      </w:r>
      <w:r w:rsidR="00DF5BE5" w:rsidRPr="00CD5FA8">
        <w:rPr>
          <w:noProof/>
          <w:sz w:val="28"/>
          <w:lang w:val="en-US"/>
        </w:rPr>
        <w:t>3</w:t>
      </w:r>
      <w:r w:rsidRPr="00CD5FA8">
        <w:rPr>
          <w:noProof/>
          <w:sz w:val="28"/>
          <w:lang w:val="en-US"/>
        </w:rPr>
        <w:tab/>
        <w:t>Understanding the main concerns raised on this stage 3 design</w:t>
      </w:r>
    </w:p>
    <w:p w:rsidR="00752F67" w:rsidRDefault="00DF5BE5" w:rsidP="00023F6F">
      <w:r>
        <w:rPr>
          <w:noProof/>
        </w:rPr>
        <w:t>The main</w:t>
      </w:r>
      <w:r w:rsidR="00057670">
        <w:rPr>
          <w:noProof/>
        </w:rPr>
        <w:t xml:space="preserve"> concern </w:t>
      </w:r>
      <w:r>
        <w:rPr>
          <w:noProof/>
        </w:rPr>
        <w:t xml:space="preserve">raised (by a single company) on this adopted stage 3 design is </w:t>
      </w:r>
      <w:r w:rsidR="00057670">
        <w:rPr>
          <w:noProof/>
        </w:rPr>
        <w:t xml:space="preserve">that each event (i.e., each type of data) should be tied to an optional feature in order </w:t>
      </w:r>
      <w:r>
        <w:rPr>
          <w:noProof/>
        </w:rPr>
        <w:t xml:space="preserve">to enable implementations to </w:t>
      </w:r>
      <w:r w:rsidR="00752F67">
        <w:rPr>
          <w:noProof/>
        </w:rPr>
        <w:t xml:space="preserve">freely choose to </w:t>
      </w:r>
      <w:r>
        <w:rPr>
          <w:noProof/>
        </w:rPr>
        <w:t xml:space="preserve">support </w:t>
      </w:r>
      <w:r>
        <w:t>either one, two, three or all the four type(s) of data.</w:t>
      </w:r>
    </w:p>
    <w:p w:rsidR="0047597B" w:rsidRPr="00057670" w:rsidRDefault="00752F67" w:rsidP="00023F6F">
      <w:pPr>
        <w:rPr>
          <w:noProof/>
        </w:rPr>
      </w:pPr>
      <w:r>
        <w:t>This concern is not valid as per the following 2 sub-sections. The first sub-section provides a reminder of the objectives and usage scope of the extensibility mechanism based on optional features, and the second sub-section further elaborates on that to explain why using optional feature is not needed at all and not a good design for this specific case.</w:t>
      </w:r>
    </w:p>
    <w:p w:rsidR="00667FDC" w:rsidRPr="00CD5FA8" w:rsidRDefault="00667FDC" w:rsidP="00CD5FA8">
      <w:pPr>
        <w:pStyle w:val="31"/>
        <w:rPr>
          <w:noProof/>
          <w:sz w:val="24"/>
          <w:lang w:val="en-US"/>
        </w:rPr>
      </w:pPr>
      <w:r w:rsidRPr="00CD5FA8">
        <w:rPr>
          <w:noProof/>
          <w:sz w:val="24"/>
          <w:lang w:val="en-US"/>
        </w:rPr>
        <w:lastRenderedPageBreak/>
        <w:t>2.3.1</w:t>
      </w:r>
      <w:r w:rsidRPr="00CD5FA8">
        <w:rPr>
          <w:noProof/>
          <w:sz w:val="24"/>
          <w:lang w:val="en-US"/>
        </w:rPr>
        <w:tab/>
        <w:t>Reminder of the optional features based extensibility mechanism</w:t>
      </w:r>
    </w:p>
    <w:p w:rsidR="00667FDC" w:rsidRDefault="00667FDC" w:rsidP="00667FDC">
      <w:r>
        <w:t xml:space="preserve">The main objective and usage scope for the extensibility mechanism based on optional features mechanism defined for NBI APIs, as defined in clause 6.6.2 of TS 29.500 and </w:t>
      </w:r>
      <w:proofErr w:type="spellStart"/>
      <w:r>
        <w:t>enherited</w:t>
      </w:r>
      <w:proofErr w:type="spellEnd"/>
      <w:r>
        <w:t xml:space="preserve"> from 5GC APIs, is the following:</w:t>
      </w:r>
    </w:p>
    <w:p w:rsidR="00FE0F45" w:rsidRDefault="00FE0F45" w:rsidP="00FE0F45">
      <w:pPr>
        <w:pStyle w:val="B1"/>
        <w:rPr>
          <w:noProof/>
          <w:lang w:val="en-US"/>
        </w:rPr>
      </w:pPr>
      <w:r>
        <w:rPr>
          <w:noProof/>
          <w:lang w:val="en-US"/>
        </w:rPr>
        <w:t>-</w:t>
      </w:r>
      <w:r>
        <w:rPr>
          <w:noProof/>
          <w:lang w:val="en-US"/>
        </w:rPr>
        <w:tab/>
      </w:r>
      <w:r w:rsidR="0041446D">
        <w:rPr>
          <w:noProof/>
          <w:lang w:val="en-US"/>
        </w:rPr>
        <w:t xml:space="preserve">As its name indicates, this mechanism is mainly intended to be used to </w:t>
      </w:r>
      <w:r w:rsidR="0041446D" w:rsidRPr="0041446D">
        <w:rPr>
          <w:noProof/>
          <w:u w:val="single"/>
          <w:lang w:val="en-US"/>
        </w:rPr>
        <w:t>extend</w:t>
      </w:r>
      <w:r w:rsidR="0041446D">
        <w:rPr>
          <w:noProof/>
          <w:lang w:val="en-US"/>
        </w:rPr>
        <w:t xml:space="preserve"> an existing API</w:t>
      </w:r>
      <w:r>
        <w:rPr>
          <w:noProof/>
          <w:lang w:val="en-US"/>
        </w:rPr>
        <w:t>.</w:t>
      </w:r>
    </w:p>
    <w:p w:rsidR="00D6346A" w:rsidRDefault="00D6346A" w:rsidP="00FE0F45">
      <w:pPr>
        <w:pStyle w:val="B1"/>
        <w:rPr>
          <w:noProof/>
          <w:lang w:val="en-US"/>
        </w:rPr>
      </w:pPr>
      <w:r>
        <w:rPr>
          <w:noProof/>
          <w:lang w:val="en-US"/>
        </w:rPr>
        <w:t>-</w:t>
      </w:r>
      <w:r>
        <w:rPr>
          <w:noProof/>
          <w:lang w:val="en-US"/>
        </w:rPr>
        <w:tab/>
        <w:t xml:space="preserve">In order to to so, </w:t>
      </w:r>
      <w:r w:rsidR="00737909">
        <w:rPr>
          <w:noProof/>
          <w:lang w:val="en-US"/>
        </w:rPr>
        <w:t>"</w:t>
      </w:r>
      <w:r>
        <w:rPr>
          <w:noProof/>
          <w:lang w:val="en-US"/>
        </w:rPr>
        <w:t>optional fetaures</w:t>
      </w:r>
      <w:r w:rsidR="00737909">
        <w:rPr>
          <w:noProof/>
          <w:lang w:val="en-US"/>
        </w:rPr>
        <w:t>"</w:t>
      </w:r>
      <w:r>
        <w:rPr>
          <w:noProof/>
          <w:lang w:val="en-US"/>
        </w:rPr>
        <w:t xml:space="preserve"> are defined and a </w:t>
      </w:r>
      <w:r w:rsidR="00737909">
        <w:rPr>
          <w:noProof/>
          <w:lang w:val="en-US"/>
        </w:rPr>
        <w:t xml:space="preserve">"features </w:t>
      </w:r>
      <w:r>
        <w:rPr>
          <w:noProof/>
          <w:lang w:val="en-US"/>
        </w:rPr>
        <w:t>negotiation</w:t>
      </w:r>
      <w:r w:rsidR="00737909">
        <w:rPr>
          <w:noProof/>
          <w:lang w:val="en-US"/>
        </w:rPr>
        <w:t>"</w:t>
      </w:r>
      <w:r>
        <w:rPr>
          <w:noProof/>
          <w:lang w:val="en-US"/>
        </w:rPr>
        <w:t xml:space="preserve"> mechanism is defined to enable the service consumer and the service producer</w:t>
      </w:r>
      <w:r w:rsidR="00737909">
        <w:rPr>
          <w:noProof/>
          <w:lang w:val="en-US"/>
        </w:rPr>
        <w:t xml:space="preserve"> to negotiate and agree on the optional features to be supported.</w:t>
      </w:r>
    </w:p>
    <w:p w:rsidR="0048457D" w:rsidRPr="0051181B" w:rsidRDefault="0048457D" w:rsidP="0048457D">
      <w:pPr>
        <w:ind w:left="2596" w:hanging="2592"/>
      </w:pPr>
      <w:r w:rsidRPr="0051181B">
        <w:rPr>
          <w:b/>
        </w:rPr>
        <w:t>Observation#</w:t>
      </w:r>
      <w:r w:rsidR="00737909">
        <w:rPr>
          <w:b/>
        </w:rPr>
        <w:t>6</w:t>
      </w:r>
      <w:r w:rsidRPr="0051181B">
        <w:rPr>
          <w:b/>
        </w:rPr>
        <w:t>:</w:t>
      </w:r>
      <w:r w:rsidRPr="0051181B">
        <w:tab/>
      </w:r>
      <w:r w:rsidR="00737909">
        <w:t xml:space="preserve">The </w:t>
      </w:r>
      <w:r w:rsidR="00737909" w:rsidRPr="00737909">
        <w:t>optional features based extensibility mechanism</w:t>
      </w:r>
      <w:r w:rsidR="00737909">
        <w:t xml:space="preserve"> is mainly intended for extending an existing baseline of an API in the following releases</w:t>
      </w:r>
      <w:r>
        <w:t>.</w:t>
      </w:r>
    </w:p>
    <w:p w:rsidR="007D5F73" w:rsidRPr="0051181B" w:rsidRDefault="007D5F73" w:rsidP="007D5F73">
      <w:pPr>
        <w:ind w:left="2596" w:hanging="2592"/>
      </w:pPr>
      <w:r w:rsidRPr="0051181B">
        <w:rPr>
          <w:b/>
        </w:rPr>
        <w:t>Observation#</w:t>
      </w:r>
      <w:r>
        <w:rPr>
          <w:b/>
        </w:rPr>
        <w:t>7</w:t>
      </w:r>
      <w:r w:rsidRPr="0051181B">
        <w:rPr>
          <w:b/>
        </w:rPr>
        <w:t>:</w:t>
      </w:r>
      <w:r w:rsidRPr="0051181B">
        <w:tab/>
      </w:r>
      <w:r>
        <w:t>Using this mechanism within the baseline (i.e., in the first release) of an API should be needed (i.e., not possible to do otherwise) and justified.</w:t>
      </w:r>
    </w:p>
    <w:p w:rsidR="00CD5FA8" w:rsidRPr="00CD5FA8" w:rsidRDefault="00CD5FA8" w:rsidP="00CD5FA8">
      <w:pPr>
        <w:pStyle w:val="31"/>
        <w:rPr>
          <w:noProof/>
          <w:sz w:val="24"/>
          <w:lang w:val="en-US"/>
        </w:rPr>
      </w:pPr>
      <w:r w:rsidRPr="00CD5FA8">
        <w:rPr>
          <w:noProof/>
          <w:sz w:val="24"/>
          <w:lang w:val="en-US"/>
        </w:rPr>
        <w:t>2.3.</w:t>
      </w:r>
      <w:r w:rsidR="00297B64">
        <w:rPr>
          <w:noProof/>
          <w:sz w:val="24"/>
          <w:lang w:val="en-US"/>
        </w:rPr>
        <w:t>2</w:t>
      </w:r>
      <w:r w:rsidRPr="00CD5FA8">
        <w:rPr>
          <w:noProof/>
          <w:sz w:val="24"/>
          <w:lang w:val="en-US"/>
        </w:rPr>
        <w:tab/>
      </w:r>
      <w:r w:rsidR="00297B64">
        <w:rPr>
          <w:noProof/>
          <w:sz w:val="24"/>
          <w:lang w:val="en-US"/>
        </w:rPr>
        <w:t>Analysis</w:t>
      </w:r>
    </w:p>
    <w:p w:rsidR="00FE0F45" w:rsidRDefault="00297B64" w:rsidP="00667FDC">
      <w:pPr>
        <w:rPr>
          <w:lang w:val="en-US"/>
        </w:rPr>
      </w:pPr>
      <w:r>
        <w:rPr>
          <w:lang w:val="en-US"/>
        </w:rPr>
        <w:t>Based on the above, there are two aspects that need to be studied and clarified to decide on the validity of this concern:</w:t>
      </w:r>
    </w:p>
    <w:p w:rsidR="00297B64" w:rsidRDefault="002F7C03" w:rsidP="00297B64">
      <w:pPr>
        <w:pStyle w:val="B1"/>
        <w:rPr>
          <w:noProof/>
          <w:lang w:val="en-US"/>
        </w:rPr>
      </w:pPr>
      <w:r>
        <w:rPr>
          <w:noProof/>
          <w:lang w:val="en-US"/>
        </w:rPr>
        <w:t>(</w:t>
      </w:r>
      <w:r w:rsidR="00297B64">
        <w:rPr>
          <w:noProof/>
          <w:lang w:val="en-US"/>
        </w:rPr>
        <w:t>1)</w:t>
      </w:r>
      <w:r w:rsidR="00297B64">
        <w:rPr>
          <w:noProof/>
          <w:lang w:val="en-US"/>
        </w:rPr>
        <w:tab/>
      </w:r>
      <w:r>
        <w:rPr>
          <w:noProof/>
          <w:lang w:val="en-US"/>
        </w:rPr>
        <w:t xml:space="preserve">Whether the adopted design of the </w:t>
      </w:r>
      <w:proofErr w:type="spellStart"/>
      <w:r w:rsidRPr="00273843">
        <w:t>SS_AADRF_</w:t>
      </w:r>
      <w:r>
        <w:t>DataManagement</w:t>
      </w:r>
      <w:proofErr w:type="spellEnd"/>
      <w:r>
        <w:t xml:space="preserve"> API prevents a service consumer/producer (i.e., and their implementations/deployment) to only implement a subset of the defined data types?</w:t>
      </w:r>
    </w:p>
    <w:p w:rsidR="00297B64" w:rsidRPr="00C36933" w:rsidRDefault="002F7C03" w:rsidP="00297B64">
      <w:pPr>
        <w:pStyle w:val="B1"/>
        <w:rPr>
          <w:noProof/>
          <w:lang w:val="en-US"/>
        </w:rPr>
      </w:pPr>
      <w:r>
        <w:rPr>
          <w:noProof/>
          <w:lang w:val="en-US"/>
        </w:rPr>
        <w:t>(</w:t>
      </w:r>
      <w:r w:rsidR="00297B64">
        <w:rPr>
          <w:noProof/>
          <w:lang w:val="en-US"/>
        </w:rPr>
        <w:t>2)</w:t>
      </w:r>
      <w:r w:rsidR="00297B64">
        <w:rPr>
          <w:noProof/>
          <w:lang w:val="en-US"/>
        </w:rPr>
        <w:tab/>
      </w:r>
      <w:r>
        <w:rPr>
          <w:noProof/>
          <w:lang w:val="en-US"/>
        </w:rPr>
        <w:t>What is the added value of introducing the feature negotiation mechanism in this case and whether it justifies using it outside of its main usgae scope?</w:t>
      </w:r>
    </w:p>
    <w:p w:rsidR="00297B64" w:rsidRDefault="006421E9" w:rsidP="00667FDC">
      <w:pPr>
        <w:rPr>
          <w:lang w:val="en-US"/>
        </w:rPr>
      </w:pPr>
      <w:r>
        <w:rPr>
          <w:lang w:val="en-US"/>
        </w:rPr>
        <w:t>To address</w:t>
      </w:r>
      <w:r w:rsidR="002F7C03">
        <w:rPr>
          <w:lang w:val="en-US"/>
        </w:rPr>
        <w:t xml:space="preserve"> (1)</w:t>
      </w:r>
      <w:r>
        <w:rPr>
          <w:lang w:val="en-US"/>
        </w:rPr>
        <w:t xml:space="preserve"> and (2)</w:t>
      </w:r>
      <w:r w:rsidR="00265B91">
        <w:rPr>
          <w:lang w:val="en-US"/>
        </w:rPr>
        <w:t>, section 2.2 above clearly explains that</w:t>
      </w:r>
      <w:r w:rsidR="00791466">
        <w:rPr>
          <w:lang w:val="en-US"/>
        </w:rPr>
        <w:t xml:space="preserve"> the adopted design for this API already enables that</w:t>
      </w:r>
      <w:r w:rsidR="00265B91">
        <w:rPr>
          <w:lang w:val="en-US"/>
        </w:rPr>
        <w:t>:</w:t>
      </w:r>
    </w:p>
    <w:p w:rsidR="00265B91" w:rsidRDefault="00265B91" w:rsidP="00265B91">
      <w:pPr>
        <w:pStyle w:val="B1"/>
      </w:pPr>
      <w:r>
        <w:rPr>
          <w:noProof/>
          <w:lang w:val="en-US"/>
        </w:rPr>
        <w:t>-</w:t>
      </w:r>
      <w:r>
        <w:rPr>
          <w:noProof/>
          <w:lang w:val="en-US"/>
        </w:rPr>
        <w:tab/>
        <w:t xml:space="preserve">A service consumer can request to receive </w:t>
      </w:r>
      <w:r>
        <w:t>either one, two, three or all the four type(s) of data.</w:t>
      </w:r>
    </w:p>
    <w:p w:rsidR="00351B02" w:rsidRDefault="00351B02" w:rsidP="00265B91">
      <w:pPr>
        <w:pStyle w:val="B1"/>
      </w:pPr>
      <w:r>
        <w:rPr>
          <w:noProof/>
          <w:lang w:val="en-US"/>
        </w:rPr>
        <w:t>-</w:t>
      </w:r>
      <w:r>
        <w:rPr>
          <w:noProof/>
          <w:lang w:val="en-US"/>
        </w:rPr>
        <w:tab/>
        <w:t xml:space="preserve">The A-ADRF, based on the </w:t>
      </w:r>
      <w:r>
        <w:t>requested event(s) (i.e., data type(s)) that the service consumer will provide, will know what to report to the service consumer.</w:t>
      </w:r>
    </w:p>
    <w:p w:rsidR="00B253BE" w:rsidRPr="001218AD" w:rsidRDefault="00B66B3F" w:rsidP="001218AD">
      <w:pPr>
        <w:pStyle w:val="B1"/>
      </w:pPr>
      <w:r>
        <w:rPr>
          <w:noProof/>
          <w:lang w:val="en-US"/>
        </w:rPr>
        <w:t>-</w:t>
      </w:r>
      <w:r>
        <w:rPr>
          <w:noProof/>
          <w:lang w:val="en-US"/>
        </w:rPr>
        <w:tab/>
        <w:t xml:space="preserve">If the A-ADRF does not support one of the event(s) </w:t>
      </w:r>
      <w:r>
        <w:t xml:space="preserve">(i.e., data type(s)) that the service consumer provides, it will </w:t>
      </w:r>
      <w:r w:rsidR="00C95C57">
        <w:t xml:space="preserve">simply </w:t>
      </w:r>
      <w:r>
        <w:rPr>
          <w:noProof/>
          <w:lang w:val="en-US"/>
        </w:rPr>
        <w:t>ignore it and the representation of the created subscription resource representation returned to the service consumer will contain the list of event(s) retained by the A-ADRF</w:t>
      </w:r>
      <w:r w:rsidR="00C95C57">
        <w:rPr>
          <w:noProof/>
          <w:lang w:val="en-US"/>
        </w:rPr>
        <w:t>.</w:t>
      </w:r>
      <w:r w:rsidR="002A41D9" w:rsidRPr="002A41D9">
        <w:rPr>
          <w:noProof/>
          <w:lang w:val="en-US"/>
        </w:rPr>
        <w:t xml:space="preserve"> </w:t>
      </w:r>
      <w:r w:rsidR="002A41D9">
        <w:rPr>
          <w:noProof/>
          <w:lang w:val="en-US"/>
        </w:rPr>
        <w:t>The A-ADRF will have the very same behaviour in case optional features are used. Therefore, feature negotiation will not bring any added value in that regard.</w:t>
      </w:r>
    </w:p>
    <w:p w:rsidR="00147C18" w:rsidRDefault="00147C18" w:rsidP="00147C18">
      <w:pPr>
        <w:pStyle w:val="B1"/>
      </w:pPr>
      <w:r>
        <w:rPr>
          <w:noProof/>
          <w:lang w:val="en-US"/>
        </w:rPr>
        <w:t>-</w:t>
      </w:r>
      <w:r>
        <w:rPr>
          <w:noProof/>
          <w:lang w:val="en-US"/>
        </w:rPr>
        <w:tab/>
        <w:t>In addition, as the A-ADRF is within the ADAE Layer internal architecture, the supported data types should be easily configured during network configuration phase</w:t>
      </w:r>
      <w:r w:rsidR="00EA0F29">
        <w:rPr>
          <w:noProof/>
          <w:lang w:val="en-US"/>
        </w:rPr>
        <w:t>, e.g., it will be highly rare that an ADAE Server requests to receive a data type that is not supported at the A-ADRF</w:t>
      </w:r>
      <w:r w:rsidR="002D7076">
        <w:rPr>
          <w:noProof/>
          <w:lang w:val="en-US"/>
        </w:rPr>
        <w:t>, especially that it is the ADAE Server that mainly store that information</w:t>
      </w:r>
      <w:r w:rsidR="008F68E6">
        <w:rPr>
          <w:noProof/>
          <w:lang w:val="en-US"/>
        </w:rPr>
        <w:t xml:space="preserve"> there</w:t>
      </w:r>
      <w:r w:rsidR="00EA0F29">
        <w:rPr>
          <w:noProof/>
          <w:lang w:val="en-US"/>
        </w:rPr>
        <w:t>.</w:t>
      </w:r>
    </w:p>
    <w:p w:rsidR="00951724" w:rsidRDefault="00951724" w:rsidP="00E01B02">
      <w:pPr>
        <w:pStyle w:val="B1"/>
      </w:pPr>
      <w:r>
        <w:t>-</w:t>
      </w:r>
      <w:r>
        <w:tab/>
        <w:t xml:space="preserve">This is exactly </w:t>
      </w:r>
      <w:r w:rsidR="00FD29ED">
        <w:t>the same situation of</w:t>
      </w:r>
      <w:r>
        <w:t xml:space="preserve"> the </w:t>
      </w:r>
      <w:r w:rsidR="00FD29ED">
        <w:t xml:space="preserve">design of the similar Application Data Subscriptions </w:t>
      </w:r>
      <w:r w:rsidR="009F393A">
        <w:t>of</w:t>
      </w:r>
      <w:r w:rsidR="00FD29ED">
        <w:t xml:space="preserve"> the </w:t>
      </w:r>
      <w:proofErr w:type="spellStart"/>
      <w:r w:rsidR="00FD29ED" w:rsidRPr="002178AD">
        <w:rPr>
          <w:rFonts w:eastAsia="Times New Roman"/>
        </w:rPr>
        <w:t>Nudr_DataRepository</w:t>
      </w:r>
      <w:proofErr w:type="spellEnd"/>
      <w:r w:rsidR="00FD29ED" w:rsidRPr="002178AD">
        <w:t xml:space="preserve"> API for Application Data</w:t>
      </w:r>
      <w:r w:rsidR="00FD29ED">
        <w:t xml:space="preserve"> defined in clauses 6.2.13 and 6.2.14 of TS 29.519</w:t>
      </w:r>
      <w:r w:rsidR="00A44E2B">
        <w:t xml:space="preserve">. Cf., the </w:t>
      </w:r>
      <w:proofErr w:type="spellStart"/>
      <w:r w:rsidR="00A44E2B">
        <w:t>DataInd</w:t>
      </w:r>
      <w:proofErr w:type="spellEnd"/>
      <w:r w:rsidR="00A44E2B">
        <w:t xml:space="preserve"> data type that can be assimilated to the data type in our case here, and for which the baseline PFD, IPTV, BDT, SVC and ECS data is not tied to any feature.</w:t>
      </w:r>
    </w:p>
    <w:p w:rsidR="00791466" w:rsidRPr="0051181B" w:rsidRDefault="00791466" w:rsidP="00791466">
      <w:pPr>
        <w:ind w:left="2596" w:hanging="2592"/>
      </w:pPr>
      <w:r w:rsidRPr="0051181B">
        <w:rPr>
          <w:b/>
        </w:rPr>
        <w:t>Observation#</w:t>
      </w:r>
      <w:r>
        <w:rPr>
          <w:b/>
        </w:rPr>
        <w:t>8</w:t>
      </w:r>
      <w:r w:rsidRPr="0051181B">
        <w:rPr>
          <w:b/>
        </w:rPr>
        <w:t>:</w:t>
      </w:r>
      <w:r w:rsidRPr="0051181B">
        <w:tab/>
      </w:r>
      <w:r>
        <w:t>Supporting per-data type (i.e., per -event) features will bring any added value and will hence be redundant with the list of requested event(s) (i.e., data type(s)) that the service consumer will provide.</w:t>
      </w:r>
    </w:p>
    <w:p w:rsidR="00622C20" w:rsidRPr="0051181B" w:rsidRDefault="00622C20" w:rsidP="00622C20">
      <w:pPr>
        <w:ind w:left="2596" w:hanging="2592"/>
      </w:pPr>
      <w:r w:rsidRPr="0051181B">
        <w:rPr>
          <w:b/>
        </w:rPr>
        <w:t>Observation#</w:t>
      </w:r>
      <w:r>
        <w:rPr>
          <w:b/>
        </w:rPr>
        <w:t>9</w:t>
      </w:r>
      <w:r w:rsidRPr="0051181B">
        <w:rPr>
          <w:b/>
        </w:rPr>
        <w:t>:</w:t>
      </w:r>
      <w:r w:rsidRPr="0051181B">
        <w:tab/>
      </w:r>
      <w:r w:rsidR="00140E19">
        <w:t>Supporting per-data type (i.e., per -event) features will not bring any added value + the adopted design is already self-contained and does not need this mechanism to work + this does not justify diverting the feature negotiation mechanism from its main usage scope</w:t>
      </w:r>
      <w:r>
        <w:t>.</w:t>
      </w:r>
    </w:p>
    <w:p w:rsidR="004A1E4E" w:rsidRPr="004A1E4E" w:rsidRDefault="004A1E4E" w:rsidP="004A1E4E">
      <w:pPr>
        <w:pStyle w:val="1"/>
        <w:rPr>
          <w:b/>
          <w:bCs/>
          <w:noProof/>
          <w:sz w:val="32"/>
        </w:rPr>
      </w:pPr>
      <w:r w:rsidRPr="004A1E4E">
        <w:rPr>
          <w:noProof/>
          <w:sz w:val="32"/>
        </w:rPr>
        <w:t>3.</w:t>
      </w:r>
      <w:r w:rsidRPr="004A1E4E">
        <w:rPr>
          <w:noProof/>
          <w:sz w:val="32"/>
        </w:rPr>
        <w:tab/>
        <w:t>Proposal</w:t>
      </w:r>
    </w:p>
    <w:p w:rsidR="00A84F6D" w:rsidRDefault="00A84F6D" w:rsidP="00A84F6D">
      <w:r>
        <w:t>Based on the above, the authors of this discussion paper believe that:</w:t>
      </w:r>
    </w:p>
    <w:p w:rsidR="00A84F6D" w:rsidRDefault="00A84F6D" w:rsidP="00A84F6D">
      <w:pPr>
        <w:pStyle w:val="B1"/>
      </w:pPr>
      <w:r w:rsidRPr="0051181B">
        <w:rPr>
          <w:b/>
        </w:rPr>
        <w:t>-</w:t>
      </w:r>
      <w:r w:rsidRPr="0051181B">
        <w:tab/>
      </w:r>
      <w:r w:rsidR="00B53E51">
        <w:t xml:space="preserve">The adopted design for the A-ADRF exposed APIs in </w:t>
      </w:r>
      <w:r w:rsidR="00B53E51">
        <w:rPr>
          <w:noProof/>
          <w:lang w:val="en-US"/>
        </w:rPr>
        <w:t>the agreed C3-240173/C3-240174/C3-240175 (CR#0224/0225/0226 to TS 29.549) is correct and appropriate</w:t>
      </w:r>
      <w:r>
        <w:t>.</w:t>
      </w:r>
    </w:p>
    <w:p w:rsidR="00A84F6D" w:rsidRDefault="00A84F6D" w:rsidP="00A84F6D">
      <w:pPr>
        <w:pStyle w:val="B1"/>
      </w:pPr>
      <w:r w:rsidRPr="0051181B">
        <w:rPr>
          <w:b/>
        </w:rPr>
        <w:t>-</w:t>
      </w:r>
      <w:r w:rsidRPr="0051181B">
        <w:tab/>
      </w:r>
      <w:r w:rsidR="00B53E51">
        <w:t>The related remaining Editor's Note can hence be resolved</w:t>
      </w:r>
      <w:r>
        <w:t>.</w:t>
      </w:r>
    </w:p>
    <w:p w:rsidR="00A84F6D" w:rsidRPr="0051181B" w:rsidRDefault="00A84F6D" w:rsidP="00A84F6D">
      <w:pPr>
        <w:ind w:left="2596" w:hanging="2592"/>
      </w:pPr>
      <w:r>
        <w:rPr>
          <w:b/>
        </w:rPr>
        <w:t>Proposal</w:t>
      </w:r>
      <w:r w:rsidRPr="0051181B">
        <w:rPr>
          <w:b/>
        </w:rPr>
        <w:t>#</w:t>
      </w:r>
      <w:r>
        <w:rPr>
          <w:b/>
        </w:rPr>
        <w:t>1</w:t>
      </w:r>
      <w:r w:rsidRPr="0051181B">
        <w:rPr>
          <w:b/>
        </w:rPr>
        <w:t>:</w:t>
      </w:r>
      <w:r w:rsidRPr="0051181B">
        <w:tab/>
      </w:r>
      <w:r w:rsidR="00B53E51">
        <w:rPr>
          <w:noProof/>
        </w:rPr>
        <w:t xml:space="preserve">Continue with the </w:t>
      </w:r>
      <w:r w:rsidR="00B53E51">
        <w:t xml:space="preserve">adopted design for the A-ADRF exposed APIs in </w:t>
      </w:r>
      <w:r w:rsidR="00B53E51">
        <w:rPr>
          <w:noProof/>
          <w:lang w:val="en-US"/>
        </w:rPr>
        <w:t xml:space="preserve">the agreed C3-240173/C3-240174/C3-240175 (CR#0224/0225/0226 to TS 29.549) and resolve the related </w:t>
      </w:r>
      <w:r w:rsidR="00B53E51">
        <w:t>remaining Editor's Note.</w:t>
      </w:r>
    </w:p>
    <w:p w:rsidR="004216BC" w:rsidRDefault="000C29DE" w:rsidP="007E1CDA">
      <w:pPr>
        <w:rPr>
          <w:noProof/>
        </w:rPr>
      </w:pPr>
      <w:r>
        <w:rPr>
          <w:noProof/>
        </w:rPr>
        <w:lastRenderedPageBreak/>
        <w:t xml:space="preserve">Huawai </w:t>
      </w:r>
      <w:r w:rsidR="00EC63F6">
        <w:rPr>
          <w:noProof/>
        </w:rPr>
        <w:t xml:space="preserve">thus </w:t>
      </w:r>
      <w:r>
        <w:rPr>
          <w:noProof/>
        </w:rPr>
        <w:t xml:space="preserve">proposes </w:t>
      </w:r>
      <w:r w:rsidR="009A7ABF">
        <w:rPr>
          <w:noProof/>
        </w:rPr>
        <w:t>to</w:t>
      </w:r>
      <w:r w:rsidR="002233E7">
        <w:rPr>
          <w:noProof/>
        </w:rPr>
        <w:t xml:space="preserve"> proceed with </w:t>
      </w:r>
      <w:r w:rsidR="003C54A7">
        <w:rPr>
          <w:noProof/>
        </w:rPr>
        <w:t>P</w:t>
      </w:r>
      <w:r w:rsidR="002233E7">
        <w:rPr>
          <w:noProof/>
        </w:rPr>
        <w:t>roposal#1 above</w:t>
      </w:r>
      <w:r w:rsidR="007626E0">
        <w:rPr>
          <w:noProof/>
        </w:rPr>
        <w:t>.</w:t>
      </w:r>
    </w:p>
    <w:sectPr w:rsidR="004216B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0CB" w:rsidRDefault="00F130CB">
      <w:r>
        <w:separator/>
      </w:r>
    </w:p>
    <w:p w:rsidR="00F130CB" w:rsidRDefault="00F130CB"/>
  </w:endnote>
  <w:endnote w:type="continuationSeparator" w:id="0">
    <w:p w:rsidR="00F130CB" w:rsidRDefault="00F130CB">
      <w:r>
        <w:continuationSeparator/>
      </w:r>
    </w:p>
    <w:p w:rsidR="00F130CB" w:rsidRDefault="00F13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0CB" w:rsidRDefault="00F130CB">
      <w:r>
        <w:separator/>
      </w:r>
    </w:p>
    <w:p w:rsidR="00F130CB" w:rsidRDefault="00F130CB"/>
  </w:footnote>
  <w:footnote w:type="continuationSeparator" w:id="0">
    <w:p w:rsidR="00F130CB" w:rsidRDefault="00F130CB">
      <w:r>
        <w:continuationSeparator/>
      </w:r>
    </w:p>
    <w:p w:rsidR="00F130CB" w:rsidRDefault="00F130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34" w:rsidRDefault="004B4D34"/>
  <w:p w:rsidR="004B4D34" w:rsidRDefault="004B4D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368A">
      <w:rPr>
        <w:rFonts w:ascii="Arial" w:hAnsi="Arial" w:cs="Arial"/>
        <w:b/>
        <w:bCs/>
        <w:noProof/>
        <w:sz w:val="18"/>
      </w:rPr>
      <w:t>4</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1pt;height:75.55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4F6921"/>
    <w:multiLevelType w:val="hybridMultilevel"/>
    <w:tmpl w:val="7BF4CE0A"/>
    <w:lvl w:ilvl="0" w:tplc="AF8E5DC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4"/>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2"/>
  </w:num>
  <w:num w:numId="11">
    <w:abstractNumId w:val="14"/>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20"/>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3"/>
  </w:num>
  <w:num w:numId="38">
    <w:abstractNumId w:val="16"/>
  </w:num>
  <w:num w:numId="39">
    <w:abstractNumId w:val="2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D57"/>
    <w:rsid w:val="0000053D"/>
    <w:rsid w:val="000017C5"/>
    <w:rsid w:val="00002DF7"/>
    <w:rsid w:val="00006984"/>
    <w:rsid w:val="000125A0"/>
    <w:rsid w:val="000217A2"/>
    <w:rsid w:val="00023F6F"/>
    <w:rsid w:val="00024BD5"/>
    <w:rsid w:val="0003223C"/>
    <w:rsid w:val="00036817"/>
    <w:rsid w:val="00045047"/>
    <w:rsid w:val="000455A6"/>
    <w:rsid w:val="000457BE"/>
    <w:rsid w:val="00047BF0"/>
    <w:rsid w:val="00054E81"/>
    <w:rsid w:val="000563F3"/>
    <w:rsid w:val="00057670"/>
    <w:rsid w:val="000625DC"/>
    <w:rsid w:val="0006612C"/>
    <w:rsid w:val="00070681"/>
    <w:rsid w:val="0007489B"/>
    <w:rsid w:val="00080CBD"/>
    <w:rsid w:val="00082BE8"/>
    <w:rsid w:val="00083E41"/>
    <w:rsid w:val="00084B1A"/>
    <w:rsid w:val="0008580E"/>
    <w:rsid w:val="00085E3A"/>
    <w:rsid w:val="00091E4D"/>
    <w:rsid w:val="000942D3"/>
    <w:rsid w:val="000943A3"/>
    <w:rsid w:val="00094BB1"/>
    <w:rsid w:val="000967F5"/>
    <w:rsid w:val="000A4C70"/>
    <w:rsid w:val="000A591A"/>
    <w:rsid w:val="000A702D"/>
    <w:rsid w:val="000B1249"/>
    <w:rsid w:val="000B147E"/>
    <w:rsid w:val="000B4728"/>
    <w:rsid w:val="000C29DE"/>
    <w:rsid w:val="000C4F63"/>
    <w:rsid w:val="000C5324"/>
    <w:rsid w:val="000C6708"/>
    <w:rsid w:val="000D0008"/>
    <w:rsid w:val="000D2A7C"/>
    <w:rsid w:val="000D317D"/>
    <w:rsid w:val="000D3963"/>
    <w:rsid w:val="000D47AB"/>
    <w:rsid w:val="000D4D85"/>
    <w:rsid w:val="000D5863"/>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18AD"/>
    <w:rsid w:val="001251A8"/>
    <w:rsid w:val="001254B9"/>
    <w:rsid w:val="0013482A"/>
    <w:rsid w:val="00134C55"/>
    <w:rsid w:val="0013528A"/>
    <w:rsid w:val="00135670"/>
    <w:rsid w:val="0013792C"/>
    <w:rsid w:val="0014065B"/>
    <w:rsid w:val="00140E19"/>
    <w:rsid w:val="00142059"/>
    <w:rsid w:val="00142927"/>
    <w:rsid w:val="00145EB3"/>
    <w:rsid w:val="00147163"/>
    <w:rsid w:val="001479A8"/>
    <w:rsid w:val="00147C18"/>
    <w:rsid w:val="001525D9"/>
    <w:rsid w:val="00155587"/>
    <w:rsid w:val="001645F0"/>
    <w:rsid w:val="00164DB1"/>
    <w:rsid w:val="00166BD3"/>
    <w:rsid w:val="001746A5"/>
    <w:rsid w:val="00174739"/>
    <w:rsid w:val="00176FAA"/>
    <w:rsid w:val="00183A9E"/>
    <w:rsid w:val="00183D82"/>
    <w:rsid w:val="00192F4C"/>
    <w:rsid w:val="001A0FA0"/>
    <w:rsid w:val="001A1A1B"/>
    <w:rsid w:val="001B255C"/>
    <w:rsid w:val="001C3C4D"/>
    <w:rsid w:val="001E54E8"/>
    <w:rsid w:val="001F135B"/>
    <w:rsid w:val="001F783D"/>
    <w:rsid w:val="00201520"/>
    <w:rsid w:val="0020337B"/>
    <w:rsid w:val="00204DC5"/>
    <w:rsid w:val="002056FF"/>
    <w:rsid w:val="00206706"/>
    <w:rsid w:val="00210D82"/>
    <w:rsid w:val="00213E6E"/>
    <w:rsid w:val="0021458F"/>
    <w:rsid w:val="00215A96"/>
    <w:rsid w:val="002233E7"/>
    <w:rsid w:val="0022491D"/>
    <w:rsid w:val="002339FA"/>
    <w:rsid w:val="00234C29"/>
    <w:rsid w:val="00235617"/>
    <w:rsid w:val="00235EE7"/>
    <w:rsid w:val="002417AC"/>
    <w:rsid w:val="00242681"/>
    <w:rsid w:val="002446AB"/>
    <w:rsid w:val="00247EA7"/>
    <w:rsid w:val="00250003"/>
    <w:rsid w:val="00250049"/>
    <w:rsid w:val="002504BB"/>
    <w:rsid w:val="0025506A"/>
    <w:rsid w:val="00262A61"/>
    <w:rsid w:val="0026329A"/>
    <w:rsid w:val="00264B0C"/>
    <w:rsid w:val="00265B91"/>
    <w:rsid w:val="00270C34"/>
    <w:rsid w:val="00271BED"/>
    <w:rsid w:val="00271D8C"/>
    <w:rsid w:val="00273557"/>
    <w:rsid w:val="00281DFD"/>
    <w:rsid w:val="00286DC9"/>
    <w:rsid w:val="002922B6"/>
    <w:rsid w:val="0029258B"/>
    <w:rsid w:val="00292A45"/>
    <w:rsid w:val="00297B64"/>
    <w:rsid w:val="002A3A62"/>
    <w:rsid w:val="002A41D9"/>
    <w:rsid w:val="002A6D95"/>
    <w:rsid w:val="002A738C"/>
    <w:rsid w:val="002B035B"/>
    <w:rsid w:val="002B1458"/>
    <w:rsid w:val="002B3D4B"/>
    <w:rsid w:val="002B7B97"/>
    <w:rsid w:val="002C451E"/>
    <w:rsid w:val="002C6546"/>
    <w:rsid w:val="002D4B0A"/>
    <w:rsid w:val="002D4E8C"/>
    <w:rsid w:val="002D5E12"/>
    <w:rsid w:val="002D7076"/>
    <w:rsid w:val="002E07F8"/>
    <w:rsid w:val="002E0E59"/>
    <w:rsid w:val="002E464D"/>
    <w:rsid w:val="002E640A"/>
    <w:rsid w:val="002F122C"/>
    <w:rsid w:val="002F586F"/>
    <w:rsid w:val="002F7C03"/>
    <w:rsid w:val="00300C16"/>
    <w:rsid w:val="003101B3"/>
    <w:rsid w:val="00312D84"/>
    <w:rsid w:val="00313D81"/>
    <w:rsid w:val="00315227"/>
    <w:rsid w:val="00315E3E"/>
    <w:rsid w:val="003170DA"/>
    <w:rsid w:val="00321BE5"/>
    <w:rsid w:val="0032235D"/>
    <w:rsid w:val="0033067F"/>
    <w:rsid w:val="0033244A"/>
    <w:rsid w:val="00333F18"/>
    <w:rsid w:val="0034387A"/>
    <w:rsid w:val="00347245"/>
    <w:rsid w:val="00351B02"/>
    <w:rsid w:val="00352C3F"/>
    <w:rsid w:val="003615C2"/>
    <w:rsid w:val="00363E05"/>
    <w:rsid w:val="00364CF2"/>
    <w:rsid w:val="00367CA3"/>
    <w:rsid w:val="00374891"/>
    <w:rsid w:val="00375B5F"/>
    <w:rsid w:val="003775DE"/>
    <w:rsid w:val="00380372"/>
    <w:rsid w:val="00383BA4"/>
    <w:rsid w:val="00385C02"/>
    <w:rsid w:val="00391A36"/>
    <w:rsid w:val="00391DEC"/>
    <w:rsid w:val="00394A31"/>
    <w:rsid w:val="00394BBC"/>
    <w:rsid w:val="003962E9"/>
    <w:rsid w:val="00397D48"/>
    <w:rsid w:val="003A7BF5"/>
    <w:rsid w:val="003B174B"/>
    <w:rsid w:val="003B203A"/>
    <w:rsid w:val="003B24F6"/>
    <w:rsid w:val="003B5617"/>
    <w:rsid w:val="003B7A47"/>
    <w:rsid w:val="003B7CD5"/>
    <w:rsid w:val="003C54A7"/>
    <w:rsid w:val="003C6B7D"/>
    <w:rsid w:val="003D368A"/>
    <w:rsid w:val="003D64D5"/>
    <w:rsid w:val="003D7F27"/>
    <w:rsid w:val="003E0E01"/>
    <w:rsid w:val="003F181F"/>
    <w:rsid w:val="003F2523"/>
    <w:rsid w:val="00403396"/>
    <w:rsid w:val="004042E7"/>
    <w:rsid w:val="00406BE4"/>
    <w:rsid w:val="00406CAD"/>
    <w:rsid w:val="00410BB2"/>
    <w:rsid w:val="004112C2"/>
    <w:rsid w:val="00412A8E"/>
    <w:rsid w:val="0041446D"/>
    <w:rsid w:val="00417A27"/>
    <w:rsid w:val="00420012"/>
    <w:rsid w:val="00421129"/>
    <w:rsid w:val="004216BC"/>
    <w:rsid w:val="00421DBE"/>
    <w:rsid w:val="00423BE1"/>
    <w:rsid w:val="00425A2F"/>
    <w:rsid w:val="00427864"/>
    <w:rsid w:val="004307D5"/>
    <w:rsid w:val="004324D5"/>
    <w:rsid w:val="00432955"/>
    <w:rsid w:val="00444456"/>
    <w:rsid w:val="00446CC1"/>
    <w:rsid w:val="00447AC9"/>
    <w:rsid w:val="004530CB"/>
    <w:rsid w:val="00453B63"/>
    <w:rsid w:val="00455ADE"/>
    <w:rsid w:val="004606FE"/>
    <w:rsid w:val="00460B8F"/>
    <w:rsid w:val="00460D66"/>
    <w:rsid w:val="0046794C"/>
    <w:rsid w:val="00470E57"/>
    <w:rsid w:val="004710E2"/>
    <w:rsid w:val="00475789"/>
    <w:rsid w:val="0047597B"/>
    <w:rsid w:val="00481C7F"/>
    <w:rsid w:val="0048229E"/>
    <w:rsid w:val="0048276F"/>
    <w:rsid w:val="0048457D"/>
    <w:rsid w:val="004856D0"/>
    <w:rsid w:val="00492B57"/>
    <w:rsid w:val="00493B89"/>
    <w:rsid w:val="00494F5C"/>
    <w:rsid w:val="004A1E4E"/>
    <w:rsid w:val="004A4EAA"/>
    <w:rsid w:val="004A5ABD"/>
    <w:rsid w:val="004B035B"/>
    <w:rsid w:val="004B1FCB"/>
    <w:rsid w:val="004B4D34"/>
    <w:rsid w:val="004B641A"/>
    <w:rsid w:val="004B6E5E"/>
    <w:rsid w:val="004B7C48"/>
    <w:rsid w:val="004C6D0B"/>
    <w:rsid w:val="004C7F2C"/>
    <w:rsid w:val="004D024C"/>
    <w:rsid w:val="004D1224"/>
    <w:rsid w:val="004D186E"/>
    <w:rsid w:val="004D3ACD"/>
    <w:rsid w:val="004D4DEC"/>
    <w:rsid w:val="004D5151"/>
    <w:rsid w:val="004D55FB"/>
    <w:rsid w:val="004D6497"/>
    <w:rsid w:val="004E2906"/>
    <w:rsid w:val="004E6E7F"/>
    <w:rsid w:val="004E7496"/>
    <w:rsid w:val="004E7B1D"/>
    <w:rsid w:val="004F19FE"/>
    <w:rsid w:val="005036C6"/>
    <w:rsid w:val="00507B00"/>
    <w:rsid w:val="0051181B"/>
    <w:rsid w:val="0051188A"/>
    <w:rsid w:val="00516653"/>
    <w:rsid w:val="00520A53"/>
    <w:rsid w:val="00524750"/>
    <w:rsid w:val="00527DE9"/>
    <w:rsid w:val="0053089F"/>
    <w:rsid w:val="00532857"/>
    <w:rsid w:val="00533111"/>
    <w:rsid w:val="0054126C"/>
    <w:rsid w:val="005416FC"/>
    <w:rsid w:val="00547ECC"/>
    <w:rsid w:val="0055071D"/>
    <w:rsid w:val="00552F0D"/>
    <w:rsid w:val="005559AF"/>
    <w:rsid w:val="0055702A"/>
    <w:rsid w:val="00557562"/>
    <w:rsid w:val="0056772C"/>
    <w:rsid w:val="00572AAF"/>
    <w:rsid w:val="00573A1A"/>
    <w:rsid w:val="0057530B"/>
    <w:rsid w:val="00581FF8"/>
    <w:rsid w:val="005857D1"/>
    <w:rsid w:val="00585CED"/>
    <w:rsid w:val="005934D8"/>
    <w:rsid w:val="00593547"/>
    <w:rsid w:val="00593883"/>
    <w:rsid w:val="00593A54"/>
    <w:rsid w:val="005941BE"/>
    <w:rsid w:val="0059499B"/>
    <w:rsid w:val="005A0D5B"/>
    <w:rsid w:val="005A2CA4"/>
    <w:rsid w:val="005A460C"/>
    <w:rsid w:val="005A7155"/>
    <w:rsid w:val="005B04BC"/>
    <w:rsid w:val="005B12AA"/>
    <w:rsid w:val="005B4672"/>
    <w:rsid w:val="005B4F9D"/>
    <w:rsid w:val="005C4294"/>
    <w:rsid w:val="005C4E49"/>
    <w:rsid w:val="005C5650"/>
    <w:rsid w:val="005C677A"/>
    <w:rsid w:val="005C6CC1"/>
    <w:rsid w:val="005D0826"/>
    <w:rsid w:val="005D283A"/>
    <w:rsid w:val="005E0821"/>
    <w:rsid w:val="005E1663"/>
    <w:rsid w:val="005E5F18"/>
    <w:rsid w:val="005F080F"/>
    <w:rsid w:val="005F1A02"/>
    <w:rsid w:val="005F1AD0"/>
    <w:rsid w:val="005F339A"/>
    <w:rsid w:val="005F729D"/>
    <w:rsid w:val="005F73D9"/>
    <w:rsid w:val="00601FAB"/>
    <w:rsid w:val="006065DE"/>
    <w:rsid w:val="00606CDA"/>
    <w:rsid w:val="0060740B"/>
    <w:rsid w:val="006132E9"/>
    <w:rsid w:val="00615D00"/>
    <w:rsid w:val="00617770"/>
    <w:rsid w:val="006206D4"/>
    <w:rsid w:val="00622662"/>
    <w:rsid w:val="00622C20"/>
    <w:rsid w:val="00622DDA"/>
    <w:rsid w:val="00623C3B"/>
    <w:rsid w:val="006275DB"/>
    <w:rsid w:val="00630291"/>
    <w:rsid w:val="0064078A"/>
    <w:rsid w:val="00640ACA"/>
    <w:rsid w:val="006421E9"/>
    <w:rsid w:val="006449E7"/>
    <w:rsid w:val="00647C0D"/>
    <w:rsid w:val="00653D45"/>
    <w:rsid w:val="00656BEF"/>
    <w:rsid w:val="00657C5C"/>
    <w:rsid w:val="00657FE4"/>
    <w:rsid w:val="006625E8"/>
    <w:rsid w:val="006667FB"/>
    <w:rsid w:val="006673A9"/>
    <w:rsid w:val="006673BB"/>
    <w:rsid w:val="0066768F"/>
    <w:rsid w:val="00667FDC"/>
    <w:rsid w:val="00670190"/>
    <w:rsid w:val="00672AFF"/>
    <w:rsid w:val="00675261"/>
    <w:rsid w:val="00676889"/>
    <w:rsid w:val="0068159A"/>
    <w:rsid w:val="00682412"/>
    <w:rsid w:val="00682C49"/>
    <w:rsid w:val="00683764"/>
    <w:rsid w:val="00685E67"/>
    <w:rsid w:val="00690283"/>
    <w:rsid w:val="006909F5"/>
    <w:rsid w:val="00691F53"/>
    <w:rsid w:val="0069420F"/>
    <w:rsid w:val="00696679"/>
    <w:rsid w:val="006A0465"/>
    <w:rsid w:val="006A395E"/>
    <w:rsid w:val="006A4C76"/>
    <w:rsid w:val="006A54F7"/>
    <w:rsid w:val="006A60E2"/>
    <w:rsid w:val="006B10DE"/>
    <w:rsid w:val="006B122C"/>
    <w:rsid w:val="006B185E"/>
    <w:rsid w:val="006B3451"/>
    <w:rsid w:val="006B38F3"/>
    <w:rsid w:val="006B5611"/>
    <w:rsid w:val="006B5A02"/>
    <w:rsid w:val="006B6B0A"/>
    <w:rsid w:val="006C2F3C"/>
    <w:rsid w:val="006C3EF5"/>
    <w:rsid w:val="006C51A0"/>
    <w:rsid w:val="006C57B2"/>
    <w:rsid w:val="006D5BDA"/>
    <w:rsid w:val="006D6710"/>
    <w:rsid w:val="006E0342"/>
    <w:rsid w:val="006E2F42"/>
    <w:rsid w:val="006E7B57"/>
    <w:rsid w:val="006F1599"/>
    <w:rsid w:val="006F3A3D"/>
    <w:rsid w:val="006F4CD3"/>
    <w:rsid w:val="006F685A"/>
    <w:rsid w:val="00706179"/>
    <w:rsid w:val="00707E44"/>
    <w:rsid w:val="00710F66"/>
    <w:rsid w:val="0071173E"/>
    <w:rsid w:val="007146A2"/>
    <w:rsid w:val="00716799"/>
    <w:rsid w:val="00722E63"/>
    <w:rsid w:val="00736140"/>
    <w:rsid w:val="00737603"/>
    <w:rsid w:val="00737909"/>
    <w:rsid w:val="007430E9"/>
    <w:rsid w:val="0074439A"/>
    <w:rsid w:val="0075230D"/>
    <w:rsid w:val="00752F67"/>
    <w:rsid w:val="00756571"/>
    <w:rsid w:val="00761837"/>
    <w:rsid w:val="007626E0"/>
    <w:rsid w:val="007632BA"/>
    <w:rsid w:val="007638BC"/>
    <w:rsid w:val="00763DA1"/>
    <w:rsid w:val="00770783"/>
    <w:rsid w:val="007725CA"/>
    <w:rsid w:val="00780D63"/>
    <w:rsid w:val="00781906"/>
    <w:rsid w:val="007837BD"/>
    <w:rsid w:val="00784AF4"/>
    <w:rsid w:val="00784DC1"/>
    <w:rsid w:val="00784FC8"/>
    <w:rsid w:val="00785110"/>
    <w:rsid w:val="00791466"/>
    <w:rsid w:val="00792AA7"/>
    <w:rsid w:val="00793CB1"/>
    <w:rsid w:val="007A2246"/>
    <w:rsid w:val="007A5760"/>
    <w:rsid w:val="007B39D7"/>
    <w:rsid w:val="007B4FC9"/>
    <w:rsid w:val="007B5B2B"/>
    <w:rsid w:val="007B6729"/>
    <w:rsid w:val="007B7128"/>
    <w:rsid w:val="007C059C"/>
    <w:rsid w:val="007C11FA"/>
    <w:rsid w:val="007C3BF5"/>
    <w:rsid w:val="007C5E33"/>
    <w:rsid w:val="007C76FE"/>
    <w:rsid w:val="007D06A9"/>
    <w:rsid w:val="007D3094"/>
    <w:rsid w:val="007D3420"/>
    <w:rsid w:val="007D53DA"/>
    <w:rsid w:val="007D5F73"/>
    <w:rsid w:val="007E0F23"/>
    <w:rsid w:val="007E1CDA"/>
    <w:rsid w:val="007E3F69"/>
    <w:rsid w:val="007E54CF"/>
    <w:rsid w:val="007E6863"/>
    <w:rsid w:val="007F2408"/>
    <w:rsid w:val="007F254E"/>
    <w:rsid w:val="007F272F"/>
    <w:rsid w:val="007F3318"/>
    <w:rsid w:val="007F4247"/>
    <w:rsid w:val="007F7378"/>
    <w:rsid w:val="00800BEB"/>
    <w:rsid w:val="00800F59"/>
    <w:rsid w:val="00801E19"/>
    <w:rsid w:val="00806222"/>
    <w:rsid w:val="00806AA1"/>
    <w:rsid w:val="008158C7"/>
    <w:rsid w:val="00821745"/>
    <w:rsid w:val="008233D1"/>
    <w:rsid w:val="00827299"/>
    <w:rsid w:val="0083232B"/>
    <w:rsid w:val="00832E2A"/>
    <w:rsid w:val="0083477B"/>
    <w:rsid w:val="00835BF8"/>
    <w:rsid w:val="0084141C"/>
    <w:rsid w:val="00841EEF"/>
    <w:rsid w:val="00844BD7"/>
    <w:rsid w:val="008450F2"/>
    <w:rsid w:val="008510D4"/>
    <w:rsid w:val="0085295F"/>
    <w:rsid w:val="00854484"/>
    <w:rsid w:val="0085504D"/>
    <w:rsid w:val="00856214"/>
    <w:rsid w:val="008605B2"/>
    <w:rsid w:val="008659C9"/>
    <w:rsid w:val="0086616C"/>
    <w:rsid w:val="00867DCB"/>
    <w:rsid w:val="008702C7"/>
    <w:rsid w:val="00877065"/>
    <w:rsid w:val="008773FF"/>
    <w:rsid w:val="008839AF"/>
    <w:rsid w:val="0089177A"/>
    <w:rsid w:val="00896AD8"/>
    <w:rsid w:val="008A107B"/>
    <w:rsid w:val="008A29A5"/>
    <w:rsid w:val="008A2AC0"/>
    <w:rsid w:val="008A49B6"/>
    <w:rsid w:val="008A5DE6"/>
    <w:rsid w:val="008A6ECD"/>
    <w:rsid w:val="008A764E"/>
    <w:rsid w:val="008B42F8"/>
    <w:rsid w:val="008C26E8"/>
    <w:rsid w:val="008C3B93"/>
    <w:rsid w:val="008C51FC"/>
    <w:rsid w:val="008C6F95"/>
    <w:rsid w:val="008D0FFB"/>
    <w:rsid w:val="008D284A"/>
    <w:rsid w:val="008D537D"/>
    <w:rsid w:val="008D61DA"/>
    <w:rsid w:val="008E0452"/>
    <w:rsid w:val="008E284B"/>
    <w:rsid w:val="008E40C2"/>
    <w:rsid w:val="008E5C9B"/>
    <w:rsid w:val="008E5EB3"/>
    <w:rsid w:val="008E6E49"/>
    <w:rsid w:val="008E7CA4"/>
    <w:rsid w:val="008F208A"/>
    <w:rsid w:val="008F68E6"/>
    <w:rsid w:val="009046F3"/>
    <w:rsid w:val="009056D6"/>
    <w:rsid w:val="00905963"/>
    <w:rsid w:val="00920D42"/>
    <w:rsid w:val="00925503"/>
    <w:rsid w:val="009255F9"/>
    <w:rsid w:val="009277D1"/>
    <w:rsid w:val="0093154A"/>
    <w:rsid w:val="00935E84"/>
    <w:rsid w:val="00940558"/>
    <w:rsid w:val="00942D83"/>
    <w:rsid w:val="00943628"/>
    <w:rsid w:val="00951724"/>
    <w:rsid w:val="009615F4"/>
    <w:rsid w:val="00964696"/>
    <w:rsid w:val="00970EF4"/>
    <w:rsid w:val="0097196B"/>
    <w:rsid w:val="0097486E"/>
    <w:rsid w:val="009749DA"/>
    <w:rsid w:val="00977F96"/>
    <w:rsid w:val="00981296"/>
    <w:rsid w:val="009851C4"/>
    <w:rsid w:val="00987A23"/>
    <w:rsid w:val="00992622"/>
    <w:rsid w:val="00993751"/>
    <w:rsid w:val="00995BA3"/>
    <w:rsid w:val="009A6D5D"/>
    <w:rsid w:val="009A7ABF"/>
    <w:rsid w:val="009B3538"/>
    <w:rsid w:val="009B76FD"/>
    <w:rsid w:val="009C00F1"/>
    <w:rsid w:val="009C0E1F"/>
    <w:rsid w:val="009C2DC4"/>
    <w:rsid w:val="009C775F"/>
    <w:rsid w:val="009C7C7A"/>
    <w:rsid w:val="009D2F0F"/>
    <w:rsid w:val="009D5192"/>
    <w:rsid w:val="009D6DA1"/>
    <w:rsid w:val="009E1541"/>
    <w:rsid w:val="009E15FC"/>
    <w:rsid w:val="009F2768"/>
    <w:rsid w:val="009F393A"/>
    <w:rsid w:val="009F6EFB"/>
    <w:rsid w:val="00A05106"/>
    <w:rsid w:val="00A10681"/>
    <w:rsid w:val="00A15C25"/>
    <w:rsid w:val="00A226E5"/>
    <w:rsid w:val="00A27787"/>
    <w:rsid w:val="00A321C4"/>
    <w:rsid w:val="00A34241"/>
    <w:rsid w:val="00A354DA"/>
    <w:rsid w:val="00A35CE4"/>
    <w:rsid w:val="00A36766"/>
    <w:rsid w:val="00A4124B"/>
    <w:rsid w:val="00A445C9"/>
    <w:rsid w:val="00A44E2B"/>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4F6D"/>
    <w:rsid w:val="00A851AE"/>
    <w:rsid w:val="00A85E5C"/>
    <w:rsid w:val="00A94314"/>
    <w:rsid w:val="00AA1D6A"/>
    <w:rsid w:val="00AA2C19"/>
    <w:rsid w:val="00AA4B46"/>
    <w:rsid w:val="00AA4C4B"/>
    <w:rsid w:val="00AB3A8C"/>
    <w:rsid w:val="00AB5B40"/>
    <w:rsid w:val="00AB6342"/>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5BB4"/>
    <w:rsid w:val="00B03DCE"/>
    <w:rsid w:val="00B0697D"/>
    <w:rsid w:val="00B07FDF"/>
    <w:rsid w:val="00B253BE"/>
    <w:rsid w:val="00B26216"/>
    <w:rsid w:val="00B32F84"/>
    <w:rsid w:val="00B40035"/>
    <w:rsid w:val="00B444C4"/>
    <w:rsid w:val="00B449FC"/>
    <w:rsid w:val="00B5245D"/>
    <w:rsid w:val="00B532CF"/>
    <w:rsid w:val="00B534BE"/>
    <w:rsid w:val="00B53E51"/>
    <w:rsid w:val="00B54BE2"/>
    <w:rsid w:val="00B60D57"/>
    <w:rsid w:val="00B61AC1"/>
    <w:rsid w:val="00B62191"/>
    <w:rsid w:val="00B66B3F"/>
    <w:rsid w:val="00B673EF"/>
    <w:rsid w:val="00B751AC"/>
    <w:rsid w:val="00B80C0C"/>
    <w:rsid w:val="00B84089"/>
    <w:rsid w:val="00B84F93"/>
    <w:rsid w:val="00B84FAB"/>
    <w:rsid w:val="00B92876"/>
    <w:rsid w:val="00B92A5C"/>
    <w:rsid w:val="00B94DE8"/>
    <w:rsid w:val="00B95AE4"/>
    <w:rsid w:val="00BA145D"/>
    <w:rsid w:val="00BA1964"/>
    <w:rsid w:val="00BA43BC"/>
    <w:rsid w:val="00BA5729"/>
    <w:rsid w:val="00BB3AB1"/>
    <w:rsid w:val="00BB4752"/>
    <w:rsid w:val="00BB6B23"/>
    <w:rsid w:val="00BC0701"/>
    <w:rsid w:val="00BC6D88"/>
    <w:rsid w:val="00BD1049"/>
    <w:rsid w:val="00BE1A18"/>
    <w:rsid w:val="00BE4A28"/>
    <w:rsid w:val="00BE5E2B"/>
    <w:rsid w:val="00BF3D33"/>
    <w:rsid w:val="00BF4A97"/>
    <w:rsid w:val="00BF7DAF"/>
    <w:rsid w:val="00C03A10"/>
    <w:rsid w:val="00C03B34"/>
    <w:rsid w:val="00C06A24"/>
    <w:rsid w:val="00C10F82"/>
    <w:rsid w:val="00C13006"/>
    <w:rsid w:val="00C14227"/>
    <w:rsid w:val="00C2213A"/>
    <w:rsid w:val="00C235F5"/>
    <w:rsid w:val="00C341BF"/>
    <w:rsid w:val="00C36933"/>
    <w:rsid w:val="00C402B8"/>
    <w:rsid w:val="00C429F9"/>
    <w:rsid w:val="00C42A70"/>
    <w:rsid w:val="00C54AEE"/>
    <w:rsid w:val="00C57EA6"/>
    <w:rsid w:val="00C615BE"/>
    <w:rsid w:val="00C65DC4"/>
    <w:rsid w:val="00C720DE"/>
    <w:rsid w:val="00C7315A"/>
    <w:rsid w:val="00C74F1C"/>
    <w:rsid w:val="00C76285"/>
    <w:rsid w:val="00C77446"/>
    <w:rsid w:val="00C82A0A"/>
    <w:rsid w:val="00C92109"/>
    <w:rsid w:val="00C95C57"/>
    <w:rsid w:val="00CA1349"/>
    <w:rsid w:val="00CB1125"/>
    <w:rsid w:val="00CB12A0"/>
    <w:rsid w:val="00CB53EC"/>
    <w:rsid w:val="00CB570D"/>
    <w:rsid w:val="00CC13F1"/>
    <w:rsid w:val="00CC4F6D"/>
    <w:rsid w:val="00CC7DD9"/>
    <w:rsid w:val="00CD2E30"/>
    <w:rsid w:val="00CD5151"/>
    <w:rsid w:val="00CD5FA8"/>
    <w:rsid w:val="00CD740B"/>
    <w:rsid w:val="00CE182A"/>
    <w:rsid w:val="00CF063B"/>
    <w:rsid w:val="00CF24B2"/>
    <w:rsid w:val="00D058D5"/>
    <w:rsid w:val="00D221F0"/>
    <w:rsid w:val="00D23BA1"/>
    <w:rsid w:val="00D23E1B"/>
    <w:rsid w:val="00D271DE"/>
    <w:rsid w:val="00D31697"/>
    <w:rsid w:val="00D32EE7"/>
    <w:rsid w:val="00D331E8"/>
    <w:rsid w:val="00D34344"/>
    <w:rsid w:val="00D35583"/>
    <w:rsid w:val="00D37C54"/>
    <w:rsid w:val="00D41915"/>
    <w:rsid w:val="00D46101"/>
    <w:rsid w:val="00D52FDC"/>
    <w:rsid w:val="00D5500D"/>
    <w:rsid w:val="00D57403"/>
    <w:rsid w:val="00D60078"/>
    <w:rsid w:val="00D6346A"/>
    <w:rsid w:val="00D6377E"/>
    <w:rsid w:val="00D6467B"/>
    <w:rsid w:val="00D70E74"/>
    <w:rsid w:val="00D72687"/>
    <w:rsid w:val="00D77252"/>
    <w:rsid w:val="00D82C83"/>
    <w:rsid w:val="00D83629"/>
    <w:rsid w:val="00D9048D"/>
    <w:rsid w:val="00D91F9F"/>
    <w:rsid w:val="00D9727D"/>
    <w:rsid w:val="00D97DA7"/>
    <w:rsid w:val="00DA36A6"/>
    <w:rsid w:val="00DA561D"/>
    <w:rsid w:val="00DA6E79"/>
    <w:rsid w:val="00DB0E81"/>
    <w:rsid w:val="00DB1EC1"/>
    <w:rsid w:val="00DB3876"/>
    <w:rsid w:val="00DB5EDF"/>
    <w:rsid w:val="00DB692E"/>
    <w:rsid w:val="00DC53B8"/>
    <w:rsid w:val="00DD4E98"/>
    <w:rsid w:val="00DD5A04"/>
    <w:rsid w:val="00DE4143"/>
    <w:rsid w:val="00DE4A70"/>
    <w:rsid w:val="00DE6FAA"/>
    <w:rsid w:val="00DF0D3A"/>
    <w:rsid w:val="00DF1F60"/>
    <w:rsid w:val="00DF3FD0"/>
    <w:rsid w:val="00DF5BE5"/>
    <w:rsid w:val="00DF7D2D"/>
    <w:rsid w:val="00DF7F49"/>
    <w:rsid w:val="00E01B02"/>
    <w:rsid w:val="00E02970"/>
    <w:rsid w:val="00E10296"/>
    <w:rsid w:val="00E10904"/>
    <w:rsid w:val="00E10D2E"/>
    <w:rsid w:val="00E12D59"/>
    <w:rsid w:val="00E1544C"/>
    <w:rsid w:val="00E21265"/>
    <w:rsid w:val="00E25B25"/>
    <w:rsid w:val="00E2628B"/>
    <w:rsid w:val="00E32612"/>
    <w:rsid w:val="00E3279D"/>
    <w:rsid w:val="00E32DF9"/>
    <w:rsid w:val="00E3645C"/>
    <w:rsid w:val="00E37962"/>
    <w:rsid w:val="00E50ADF"/>
    <w:rsid w:val="00E60FFF"/>
    <w:rsid w:val="00E63B1F"/>
    <w:rsid w:val="00E65195"/>
    <w:rsid w:val="00E653A7"/>
    <w:rsid w:val="00E66853"/>
    <w:rsid w:val="00E66A16"/>
    <w:rsid w:val="00E80532"/>
    <w:rsid w:val="00E851A6"/>
    <w:rsid w:val="00E87F8A"/>
    <w:rsid w:val="00E931B5"/>
    <w:rsid w:val="00E935D8"/>
    <w:rsid w:val="00E97015"/>
    <w:rsid w:val="00E97647"/>
    <w:rsid w:val="00EA0C74"/>
    <w:rsid w:val="00EA0F29"/>
    <w:rsid w:val="00EA0FB7"/>
    <w:rsid w:val="00EA1816"/>
    <w:rsid w:val="00EA5A7F"/>
    <w:rsid w:val="00EA71E3"/>
    <w:rsid w:val="00EB3AF0"/>
    <w:rsid w:val="00EB6E2D"/>
    <w:rsid w:val="00EB74D6"/>
    <w:rsid w:val="00EB7529"/>
    <w:rsid w:val="00EC4987"/>
    <w:rsid w:val="00EC58A6"/>
    <w:rsid w:val="00EC63F6"/>
    <w:rsid w:val="00ED70B4"/>
    <w:rsid w:val="00ED7B63"/>
    <w:rsid w:val="00EE0445"/>
    <w:rsid w:val="00EE4124"/>
    <w:rsid w:val="00EE55E9"/>
    <w:rsid w:val="00EE7C2E"/>
    <w:rsid w:val="00EF6CC2"/>
    <w:rsid w:val="00F025A3"/>
    <w:rsid w:val="00F130CB"/>
    <w:rsid w:val="00F17217"/>
    <w:rsid w:val="00F23850"/>
    <w:rsid w:val="00F35AD2"/>
    <w:rsid w:val="00F35FCC"/>
    <w:rsid w:val="00F408E1"/>
    <w:rsid w:val="00F413E0"/>
    <w:rsid w:val="00F41872"/>
    <w:rsid w:val="00F44FD3"/>
    <w:rsid w:val="00F45232"/>
    <w:rsid w:val="00F45C7C"/>
    <w:rsid w:val="00F463FD"/>
    <w:rsid w:val="00F46B92"/>
    <w:rsid w:val="00F50BE4"/>
    <w:rsid w:val="00F5411A"/>
    <w:rsid w:val="00F56454"/>
    <w:rsid w:val="00F56FF3"/>
    <w:rsid w:val="00F57C3F"/>
    <w:rsid w:val="00F60DE0"/>
    <w:rsid w:val="00F74487"/>
    <w:rsid w:val="00F83846"/>
    <w:rsid w:val="00F84647"/>
    <w:rsid w:val="00F872AB"/>
    <w:rsid w:val="00FA0413"/>
    <w:rsid w:val="00FA15F7"/>
    <w:rsid w:val="00FA2DE1"/>
    <w:rsid w:val="00FA6240"/>
    <w:rsid w:val="00FB26C6"/>
    <w:rsid w:val="00FC0476"/>
    <w:rsid w:val="00FC119C"/>
    <w:rsid w:val="00FC3193"/>
    <w:rsid w:val="00FC3F32"/>
    <w:rsid w:val="00FC465D"/>
    <w:rsid w:val="00FC4C53"/>
    <w:rsid w:val="00FC598C"/>
    <w:rsid w:val="00FC689D"/>
    <w:rsid w:val="00FD1435"/>
    <w:rsid w:val="00FD276F"/>
    <w:rsid w:val="00FD29ED"/>
    <w:rsid w:val="00FD3254"/>
    <w:rsid w:val="00FE0F45"/>
    <w:rsid w:val="00FE153A"/>
    <w:rsid w:val="00FE49F1"/>
    <w:rsid w:val="00FE4D1F"/>
    <w:rsid w:val="00FE57AF"/>
    <w:rsid w:val="00FE78F6"/>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1466"/>
    <w:pPr>
      <w:spacing w:after="120"/>
    </w:pPr>
    <w:rPr>
      <w:color w:val="000000"/>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22">
    <w:name w:val="toc 2"/>
    <w:basedOn w:val="10"/>
    <w:semiHidden/>
    <w:pPr>
      <w:keepNext w:val="0"/>
      <w:spacing w:before="0"/>
      <w:ind w:left="851" w:hanging="851"/>
    </w:pPr>
    <w:rPr>
      <w:sz w:val="20"/>
    </w:rPr>
  </w:style>
  <w:style w:type="paragraph" w:styleId="32">
    <w:name w:val="toc 3"/>
    <w:basedOn w:val="22"/>
    <w:semiHidden/>
    <w:pPr>
      <w:ind w:left="1134" w:hanging="1134"/>
    </w:pPr>
  </w:style>
  <w:style w:type="paragraph" w:styleId="42">
    <w:name w:val="toc 4"/>
    <w:basedOn w:val="32"/>
    <w:semiHidden/>
    <w:pPr>
      <w:ind w:left="1418" w:hanging="1418"/>
    </w:pPr>
  </w:style>
  <w:style w:type="paragraph" w:styleId="52">
    <w:name w:val="toc 5"/>
    <w:basedOn w:val="42"/>
    <w:semiHidden/>
    <w:pPr>
      <w:ind w:left="1701" w:hanging="1701"/>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Char"/>
    <w:pPr>
      <w:tabs>
        <w:tab w:val="center" w:pos="4153"/>
        <w:tab w:val="right" w:pos="8306"/>
      </w:tabs>
    </w:pPr>
  </w:style>
  <w:style w:type="character" w:customStyle="1" w:styleId="Char">
    <w:name w:val="页眉 Char"/>
    <w:link w:val="a6"/>
    <w:rPr>
      <w:color w:val="000000"/>
    </w:rPr>
  </w:style>
  <w:style w:type="paragraph" w:styleId="a7">
    <w:name w:val="Document Map"/>
    <w:basedOn w:val="a1"/>
    <w:link w:val="Char0"/>
    <w:rPr>
      <w:rFonts w:ascii="Tahoma" w:hAnsi="Tahoma" w:cs="Tahoma"/>
      <w:sz w:val="16"/>
      <w:szCs w:val="16"/>
    </w:rPr>
  </w:style>
  <w:style w:type="character" w:customStyle="1" w:styleId="Char0">
    <w:name w:val="文档结构图 Char"/>
    <w:link w:val="a7"/>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8">
    <w:name w:val="Balloon Text"/>
    <w:basedOn w:val="a1"/>
    <w:link w:val="Char1"/>
    <w:rsid w:val="008702C7"/>
    <w:pPr>
      <w:spacing w:after="0"/>
    </w:pPr>
    <w:rPr>
      <w:rFonts w:ascii="Segoe UI" w:hAnsi="Segoe UI" w:cs="Segoe UI"/>
      <w:sz w:val="18"/>
      <w:szCs w:val="18"/>
    </w:rPr>
  </w:style>
  <w:style w:type="character" w:customStyle="1" w:styleId="Char1">
    <w:name w:val="批注框文本 Char"/>
    <w:link w:val="a8"/>
    <w:rsid w:val="008702C7"/>
    <w:rPr>
      <w:rFonts w:ascii="Segoe UI" w:hAnsi="Segoe UI" w:cs="Segoe UI"/>
      <w:color w:val="000000"/>
      <w:sz w:val="18"/>
      <w:szCs w:val="18"/>
    </w:rPr>
  </w:style>
  <w:style w:type="paragraph" w:styleId="a9">
    <w:name w:val="Bibliography"/>
    <w:basedOn w:val="a1"/>
    <w:next w:val="a1"/>
    <w:uiPriority w:val="37"/>
    <w:semiHidden/>
    <w:unhideWhenUsed/>
    <w:rsid w:val="008702C7"/>
  </w:style>
  <w:style w:type="paragraph" w:styleId="aa">
    <w:name w:val="Block Text"/>
    <w:basedOn w:val="a1"/>
    <w:rsid w:val="008702C7"/>
    <w:pPr>
      <w:ind w:left="1440" w:right="1440"/>
    </w:pPr>
  </w:style>
  <w:style w:type="paragraph" w:styleId="ab">
    <w:name w:val="Body Text"/>
    <w:basedOn w:val="a1"/>
    <w:link w:val="Char2"/>
    <w:rsid w:val="008702C7"/>
  </w:style>
  <w:style w:type="character" w:customStyle="1" w:styleId="Char2">
    <w:name w:val="正文文本 Char"/>
    <w:link w:val="ab"/>
    <w:rsid w:val="008702C7"/>
    <w:rPr>
      <w:color w:val="000000"/>
    </w:rPr>
  </w:style>
  <w:style w:type="paragraph" w:styleId="23">
    <w:name w:val="Body Text 2"/>
    <w:basedOn w:val="a1"/>
    <w:link w:val="2Char0"/>
    <w:rsid w:val="008702C7"/>
    <w:pPr>
      <w:spacing w:line="480" w:lineRule="auto"/>
    </w:pPr>
  </w:style>
  <w:style w:type="character" w:customStyle="1" w:styleId="2Char0">
    <w:name w:val="正文文本 2 Char"/>
    <w:link w:val="23"/>
    <w:rsid w:val="008702C7"/>
    <w:rPr>
      <w:color w:val="000000"/>
    </w:rPr>
  </w:style>
  <w:style w:type="paragraph" w:styleId="33">
    <w:name w:val="Body Text 3"/>
    <w:basedOn w:val="a1"/>
    <w:link w:val="3Char0"/>
    <w:rsid w:val="008702C7"/>
    <w:rPr>
      <w:sz w:val="16"/>
      <w:szCs w:val="16"/>
    </w:rPr>
  </w:style>
  <w:style w:type="character" w:customStyle="1" w:styleId="3Char0">
    <w:name w:val="正文文本 3 Char"/>
    <w:link w:val="33"/>
    <w:rsid w:val="008702C7"/>
    <w:rPr>
      <w:color w:val="000000"/>
      <w:sz w:val="16"/>
      <w:szCs w:val="16"/>
    </w:rPr>
  </w:style>
  <w:style w:type="paragraph" w:styleId="ac">
    <w:name w:val="Body Text First Indent"/>
    <w:basedOn w:val="ab"/>
    <w:link w:val="Char3"/>
    <w:rsid w:val="008702C7"/>
    <w:pPr>
      <w:ind w:firstLine="210"/>
    </w:pPr>
  </w:style>
  <w:style w:type="character" w:customStyle="1" w:styleId="Char3">
    <w:name w:val="正文首行缩进 Char"/>
    <w:basedOn w:val="Char2"/>
    <w:link w:val="ac"/>
    <w:rsid w:val="008702C7"/>
    <w:rPr>
      <w:color w:val="000000"/>
    </w:rPr>
  </w:style>
  <w:style w:type="paragraph" w:styleId="ad">
    <w:name w:val="Body Text Indent"/>
    <w:basedOn w:val="a1"/>
    <w:link w:val="Char4"/>
    <w:rsid w:val="008702C7"/>
    <w:pPr>
      <w:ind w:left="283"/>
    </w:pPr>
  </w:style>
  <w:style w:type="character" w:customStyle="1" w:styleId="Char4">
    <w:name w:val="正文文本缩进 Char"/>
    <w:link w:val="ad"/>
    <w:rsid w:val="008702C7"/>
    <w:rPr>
      <w:color w:val="000000"/>
    </w:rPr>
  </w:style>
  <w:style w:type="paragraph" w:styleId="24">
    <w:name w:val="Body Text First Indent 2"/>
    <w:basedOn w:val="ad"/>
    <w:link w:val="2Char1"/>
    <w:rsid w:val="008702C7"/>
    <w:pPr>
      <w:ind w:firstLine="210"/>
    </w:pPr>
  </w:style>
  <w:style w:type="character" w:customStyle="1" w:styleId="2Char1">
    <w:name w:val="正文首行缩进 2 Char"/>
    <w:basedOn w:val="Char4"/>
    <w:link w:val="24"/>
    <w:rsid w:val="008702C7"/>
    <w:rPr>
      <w:color w:val="000000"/>
    </w:rPr>
  </w:style>
  <w:style w:type="paragraph" w:styleId="25">
    <w:name w:val="Body Text Indent 2"/>
    <w:basedOn w:val="a1"/>
    <w:link w:val="2Char2"/>
    <w:rsid w:val="008702C7"/>
    <w:pPr>
      <w:spacing w:line="480" w:lineRule="auto"/>
      <w:ind w:left="283"/>
    </w:pPr>
  </w:style>
  <w:style w:type="character" w:customStyle="1" w:styleId="2Char2">
    <w:name w:val="正文文本缩进 2 Char"/>
    <w:link w:val="25"/>
    <w:rsid w:val="008702C7"/>
    <w:rPr>
      <w:color w:val="000000"/>
    </w:rPr>
  </w:style>
  <w:style w:type="paragraph" w:styleId="34">
    <w:name w:val="Body Text Indent 3"/>
    <w:basedOn w:val="a1"/>
    <w:link w:val="3Char1"/>
    <w:rsid w:val="008702C7"/>
    <w:pPr>
      <w:ind w:left="283"/>
    </w:pPr>
    <w:rPr>
      <w:sz w:val="16"/>
      <w:szCs w:val="16"/>
    </w:rPr>
  </w:style>
  <w:style w:type="character" w:customStyle="1" w:styleId="3Char1">
    <w:name w:val="正文文本缩进 3 Char"/>
    <w:link w:val="34"/>
    <w:rsid w:val="008702C7"/>
    <w:rPr>
      <w:color w:val="000000"/>
      <w:sz w:val="16"/>
      <w:szCs w:val="16"/>
    </w:rPr>
  </w:style>
  <w:style w:type="paragraph" w:styleId="ae">
    <w:name w:val="caption"/>
    <w:basedOn w:val="a1"/>
    <w:next w:val="a1"/>
    <w:semiHidden/>
    <w:unhideWhenUsed/>
    <w:qFormat/>
    <w:rsid w:val="008702C7"/>
    <w:rPr>
      <w:b/>
      <w:bCs/>
    </w:rPr>
  </w:style>
  <w:style w:type="paragraph" w:styleId="af">
    <w:name w:val="Closing"/>
    <w:basedOn w:val="a1"/>
    <w:link w:val="Char5"/>
    <w:rsid w:val="008702C7"/>
    <w:pPr>
      <w:ind w:left="4252"/>
    </w:pPr>
  </w:style>
  <w:style w:type="character" w:customStyle="1" w:styleId="Char5">
    <w:name w:val="结束语 Char"/>
    <w:link w:val="af"/>
    <w:rsid w:val="008702C7"/>
    <w:rPr>
      <w:color w:val="000000"/>
    </w:rPr>
  </w:style>
  <w:style w:type="paragraph" w:styleId="af0">
    <w:name w:val="annotation text"/>
    <w:basedOn w:val="a1"/>
    <w:link w:val="Char6"/>
    <w:rsid w:val="008702C7"/>
  </w:style>
  <w:style w:type="character" w:customStyle="1" w:styleId="Char6">
    <w:name w:val="批注文字 Char"/>
    <w:link w:val="af0"/>
    <w:rsid w:val="008702C7"/>
    <w:rPr>
      <w:color w:val="000000"/>
    </w:rPr>
  </w:style>
  <w:style w:type="paragraph" w:styleId="af1">
    <w:name w:val="annotation subject"/>
    <w:basedOn w:val="af0"/>
    <w:next w:val="af0"/>
    <w:link w:val="Char7"/>
    <w:rsid w:val="008702C7"/>
    <w:rPr>
      <w:b/>
      <w:bCs/>
    </w:rPr>
  </w:style>
  <w:style w:type="character" w:customStyle="1" w:styleId="Char7">
    <w:name w:val="批注主题 Char"/>
    <w:link w:val="af1"/>
    <w:rsid w:val="008702C7"/>
    <w:rPr>
      <w:b/>
      <w:bCs/>
      <w:color w:val="000000"/>
    </w:rPr>
  </w:style>
  <w:style w:type="paragraph" w:styleId="af2">
    <w:name w:val="Date"/>
    <w:basedOn w:val="a1"/>
    <w:next w:val="a1"/>
    <w:link w:val="Char8"/>
    <w:rsid w:val="008702C7"/>
  </w:style>
  <w:style w:type="character" w:customStyle="1" w:styleId="Char8">
    <w:name w:val="日期 Char"/>
    <w:link w:val="af2"/>
    <w:rsid w:val="008702C7"/>
    <w:rPr>
      <w:color w:val="000000"/>
    </w:rPr>
  </w:style>
  <w:style w:type="paragraph" w:styleId="af3">
    <w:name w:val="E-mail Signature"/>
    <w:basedOn w:val="a1"/>
    <w:link w:val="Char9"/>
    <w:rsid w:val="008702C7"/>
  </w:style>
  <w:style w:type="character" w:customStyle="1" w:styleId="Char9">
    <w:name w:val="电子邮件签名 Char"/>
    <w:link w:val="af3"/>
    <w:rsid w:val="008702C7"/>
    <w:rPr>
      <w:color w:val="000000"/>
    </w:rPr>
  </w:style>
  <w:style w:type="paragraph" w:styleId="af4">
    <w:name w:val="endnote text"/>
    <w:basedOn w:val="a1"/>
    <w:link w:val="Chara"/>
    <w:rsid w:val="008702C7"/>
  </w:style>
  <w:style w:type="character" w:customStyle="1" w:styleId="Chara">
    <w:name w:val="尾注文本 Char"/>
    <w:link w:val="af4"/>
    <w:rsid w:val="008702C7"/>
    <w:rPr>
      <w:color w:val="000000"/>
    </w:rPr>
  </w:style>
  <w:style w:type="paragraph" w:styleId="af5">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6">
    <w:name w:val="envelope return"/>
    <w:basedOn w:val="a1"/>
    <w:rsid w:val="008702C7"/>
    <w:rPr>
      <w:rFonts w:ascii="Calibri Light" w:eastAsia="Yu Gothic Light" w:hAnsi="Calibri Light"/>
    </w:rPr>
  </w:style>
  <w:style w:type="paragraph" w:styleId="af7">
    <w:name w:val="footnote text"/>
    <w:basedOn w:val="a1"/>
    <w:link w:val="Charb"/>
    <w:rsid w:val="008702C7"/>
  </w:style>
  <w:style w:type="character" w:customStyle="1" w:styleId="Charb">
    <w:name w:val="脚注文本 Char"/>
    <w:link w:val="af7"/>
    <w:rsid w:val="008702C7"/>
    <w:rPr>
      <w:color w:val="000000"/>
    </w:rPr>
  </w:style>
  <w:style w:type="paragraph" w:styleId="HTML">
    <w:name w:val="HTML Address"/>
    <w:basedOn w:val="a1"/>
    <w:link w:val="HTMLChar"/>
    <w:rsid w:val="008702C7"/>
    <w:rPr>
      <w:i/>
      <w:iCs/>
    </w:rPr>
  </w:style>
  <w:style w:type="character" w:customStyle="1" w:styleId="HTMLChar">
    <w:name w:val="HTML 地址 Char"/>
    <w:link w:val="HTML"/>
    <w:rsid w:val="008702C7"/>
    <w:rPr>
      <w:i/>
      <w:iCs/>
      <w:color w:val="000000"/>
    </w:rPr>
  </w:style>
  <w:style w:type="paragraph" w:styleId="HTML0">
    <w:name w:val="HTML Preformatted"/>
    <w:basedOn w:val="a1"/>
    <w:link w:val="HTMLChar0"/>
    <w:rsid w:val="008702C7"/>
    <w:rPr>
      <w:rFonts w:ascii="Courier New" w:hAnsi="Courier New" w:cs="Courier New"/>
    </w:rPr>
  </w:style>
  <w:style w:type="character" w:customStyle="1" w:styleId="HTMLChar0">
    <w:name w:val="HTML 预设格式 Char"/>
    <w:link w:val="HTML0"/>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6">
    <w:name w:val="index 2"/>
    <w:basedOn w:val="a1"/>
    <w:next w:val="a1"/>
    <w:rsid w:val="008702C7"/>
    <w:pPr>
      <w:ind w:left="400" w:hanging="200"/>
    </w:pPr>
  </w:style>
  <w:style w:type="paragraph" w:styleId="35">
    <w:name w:val="index 3"/>
    <w:basedOn w:val="a1"/>
    <w:next w:val="a1"/>
    <w:rsid w:val="008702C7"/>
    <w:pPr>
      <w:ind w:left="600" w:hanging="200"/>
    </w:pPr>
  </w:style>
  <w:style w:type="paragraph" w:styleId="43">
    <w:name w:val="index 4"/>
    <w:basedOn w:val="a1"/>
    <w:next w:val="a1"/>
    <w:rsid w:val="008702C7"/>
    <w:pPr>
      <w:ind w:left="800" w:hanging="200"/>
    </w:pPr>
  </w:style>
  <w:style w:type="paragraph" w:styleId="53">
    <w:name w:val="index 5"/>
    <w:basedOn w:val="a1"/>
    <w:next w:val="a1"/>
    <w:rsid w:val="008702C7"/>
    <w:pPr>
      <w:ind w:left="1000" w:hanging="200"/>
    </w:pPr>
  </w:style>
  <w:style w:type="paragraph" w:styleId="61">
    <w:name w:val="index 6"/>
    <w:basedOn w:val="a1"/>
    <w:next w:val="a1"/>
    <w:rsid w:val="008702C7"/>
    <w:pPr>
      <w:ind w:left="1200" w:hanging="200"/>
    </w:pPr>
  </w:style>
  <w:style w:type="paragraph" w:styleId="71">
    <w:name w:val="index 7"/>
    <w:basedOn w:val="a1"/>
    <w:next w:val="a1"/>
    <w:rsid w:val="008702C7"/>
    <w:pPr>
      <w:ind w:left="1400" w:hanging="200"/>
    </w:pPr>
  </w:style>
  <w:style w:type="paragraph" w:styleId="81">
    <w:name w:val="index 8"/>
    <w:basedOn w:val="a1"/>
    <w:next w:val="a1"/>
    <w:rsid w:val="008702C7"/>
    <w:pPr>
      <w:ind w:left="1600" w:hanging="200"/>
    </w:pPr>
  </w:style>
  <w:style w:type="paragraph" w:styleId="91">
    <w:name w:val="index 9"/>
    <w:basedOn w:val="a1"/>
    <w:next w:val="a1"/>
    <w:rsid w:val="008702C7"/>
    <w:pPr>
      <w:ind w:left="1800" w:hanging="200"/>
    </w:pPr>
  </w:style>
  <w:style w:type="paragraph" w:styleId="af8">
    <w:name w:val="index heading"/>
    <w:basedOn w:val="a1"/>
    <w:next w:val="11"/>
    <w:rsid w:val="008702C7"/>
    <w:rPr>
      <w:rFonts w:ascii="Calibri Light" w:eastAsia="Yu Gothic Light" w:hAnsi="Calibri Light"/>
      <w:b/>
      <w:bCs/>
    </w:rPr>
  </w:style>
  <w:style w:type="paragraph" w:styleId="af9">
    <w:name w:val="Intense Quote"/>
    <w:basedOn w:val="a1"/>
    <w:next w:val="a1"/>
    <w:link w:val="Charc"/>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9"/>
    <w:uiPriority w:val="30"/>
    <w:rsid w:val="008702C7"/>
    <w:rPr>
      <w:i/>
      <w:iCs/>
      <w:color w:val="4472C4"/>
    </w:rPr>
  </w:style>
  <w:style w:type="paragraph" w:styleId="afa">
    <w:name w:val="List"/>
    <w:basedOn w:val="a1"/>
    <w:rsid w:val="008702C7"/>
    <w:pPr>
      <w:ind w:left="283" w:hanging="283"/>
      <w:contextualSpacing/>
    </w:pPr>
  </w:style>
  <w:style w:type="paragraph" w:styleId="27">
    <w:name w:val="List 2"/>
    <w:basedOn w:val="a1"/>
    <w:rsid w:val="008702C7"/>
    <w:pPr>
      <w:ind w:left="566" w:hanging="283"/>
      <w:contextualSpacing/>
    </w:pPr>
  </w:style>
  <w:style w:type="paragraph" w:styleId="36">
    <w:name w:val="List 3"/>
    <w:basedOn w:val="a1"/>
    <w:rsid w:val="008702C7"/>
    <w:pPr>
      <w:ind w:left="849" w:hanging="283"/>
      <w:contextualSpacing/>
    </w:pPr>
  </w:style>
  <w:style w:type="paragraph" w:styleId="44">
    <w:name w:val="List 4"/>
    <w:basedOn w:val="a1"/>
    <w:rsid w:val="008702C7"/>
    <w:pPr>
      <w:ind w:left="1132" w:hanging="283"/>
      <w:contextualSpacing/>
    </w:pPr>
  </w:style>
  <w:style w:type="paragraph" w:styleId="54">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b">
    <w:name w:val="List Continue"/>
    <w:basedOn w:val="a1"/>
    <w:rsid w:val="008702C7"/>
    <w:pPr>
      <w:ind w:left="283"/>
      <w:contextualSpacing/>
    </w:pPr>
  </w:style>
  <w:style w:type="paragraph" w:styleId="28">
    <w:name w:val="List Continue 2"/>
    <w:basedOn w:val="a1"/>
    <w:rsid w:val="008702C7"/>
    <w:pPr>
      <w:ind w:left="566"/>
      <w:contextualSpacing/>
    </w:pPr>
  </w:style>
  <w:style w:type="paragraph" w:styleId="37">
    <w:name w:val="List Continue 3"/>
    <w:basedOn w:val="a1"/>
    <w:rsid w:val="008702C7"/>
    <w:pPr>
      <w:ind w:left="849"/>
      <w:contextualSpacing/>
    </w:pPr>
  </w:style>
  <w:style w:type="paragraph" w:styleId="45">
    <w:name w:val="List Continue 4"/>
    <w:basedOn w:val="a1"/>
    <w:rsid w:val="008702C7"/>
    <w:pPr>
      <w:ind w:left="1132"/>
      <w:contextualSpacing/>
    </w:pPr>
  </w:style>
  <w:style w:type="paragraph" w:styleId="55">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c">
    <w:name w:val="List Paragraph"/>
    <w:basedOn w:val="a1"/>
    <w:uiPriority w:val="34"/>
    <w:qFormat/>
    <w:rsid w:val="008702C7"/>
    <w:pPr>
      <w:ind w:left="720"/>
    </w:pPr>
  </w:style>
  <w:style w:type="paragraph" w:styleId="afd">
    <w:name w:val="macro"/>
    <w:link w:val="Chard"/>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Chard">
    <w:name w:val="宏文本 Char"/>
    <w:link w:val="afd"/>
    <w:rsid w:val="008702C7"/>
    <w:rPr>
      <w:rFonts w:ascii="Courier New" w:hAnsi="Courier New" w:cs="Courier New"/>
      <w:color w:val="000000"/>
    </w:rPr>
  </w:style>
  <w:style w:type="paragraph" w:styleId="afe">
    <w:name w:val="Message Header"/>
    <w:basedOn w:val="a1"/>
    <w:link w:val="Char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link w:val="afe"/>
    <w:rsid w:val="008702C7"/>
    <w:rPr>
      <w:rFonts w:ascii="Calibri Light" w:eastAsia="Yu Gothic Light" w:hAnsi="Calibri Light" w:cs="Times New Roman"/>
      <w:color w:val="000000"/>
      <w:sz w:val="24"/>
      <w:szCs w:val="24"/>
      <w:shd w:val="pct20" w:color="auto" w:fill="auto"/>
    </w:rPr>
  </w:style>
  <w:style w:type="paragraph" w:styleId="a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0">
    <w:name w:val="Normal (Web)"/>
    <w:basedOn w:val="a1"/>
    <w:rsid w:val="008702C7"/>
    <w:rPr>
      <w:sz w:val="24"/>
      <w:szCs w:val="24"/>
    </w:rPr>
  </w:style>
  <w:style w:type="paragraph" w:styleId="aff1">
    <w:name w:val="Normal Indent"/>
    <w:basedOn w:val="a1"/>
    <w:rsid w:val="008702C7"/>
    <w:pPr>
      <w:ind w:left="720"/>
    </w:pPr>
  </w:style>
  <w:style w:type="paragraph" w:styleId="aff2">
    <w:name w:val="Note Heading"/>
    <w:basedOn w:val="a1"/>
    <w:next w:val="a1"/>
    <w:link w:val="Charf"/>
    <w:rsid w:val="008702C7"/>
  </w:style>
  <w:style w:type="character" w:customStyle="1" w:styleId="Charf">
    <w:name w:val="注释标题 Char"/>
    <w:link w:val="aff2"/>
    <w:rsid w:val="008702C7"/>
    <w:rPr>
      <w:color w:val="000000"/>
    </w:rPr>
  </w:style>
  <w:style w:type="paragraph" w:styleId="aff3">
    <w:name w:val="Plain Text"/>
    <w:basedOn w:val="a1"/>
    <w:link w:val="Charf0"/>
    <w:rsid w:val="008702C7"/>
    <w:rPr>
      <w:rFonts w:ascii="Courier New" w:hAnsi="Courier New" w:cs="Courier New"/>
    </w:rPr>
  </w:style>
  <w:style w:type="character" w:customStyle="1" w:styleId="Charf0">
    <w:name w:val="纯文本 Char"/>
    <w:link w:val="aff3"/>
    <w:rsid w:val="008702C7"/>
    <w:rPr>
      <w:rFonts w:ascii="Courier New" w:hAnsi="Courier New" w:cs="Courier New"/>
      <w:color w:val="000000"/>
    </w:rPr>
  </w:style>
  <w:style w:type="paragraph" w:styleId="aff4">
    <w:name w:val="Quote"/>
    <w:basedOn w:val="a1"/>
    <w:next w:val="a1"/>
    <w:link w:val="Charf1"/>
    <w:uiPriority w:val="29"/>
    <w:qFormat/>
    <w:rsid w:val="008702C7"/>
    <w:pPr>
      <w:spacing w:before="200" w:after="160"/>
      <w:ind w:left="864" w:right="864"/>
      <w:jc w:val="center"/>
    </w:pPr>
    <w:rPr>
      <w:i/>
      <w:iCs/>
      <w:color w:val="404040"/>
    </w:rPr>
  </w:style>
  <w:style w:type="character" w:customStyle="1" w:styleId="Charf1">
    <w:name w:val="引用 Char"/>
    <w:link w:val="aff4"/>
    <w:uiPriority w:val="29"/>
    <w:rsid w:val="008702C7"/>
    <w:rPr>
      <w:i/>
      <w:iCs/>
      <w:color w:val="404040"/>
    </w:rPr>
  </w:style>
  <w:style w:type="paragraph" w:styleId="aff5">
    <w:name w:val="Salutation"/>
    <w:basedOn w:val="a1"/>
    <w:next w:val="a1"/>
    <w:link w:val="Charf2"/>
    <w:rsid w:val="008702C7"/>
  </w:style>
  <w:style w:type="character" w:customStyle="1" w:styleId="Charf2">
    <w:name w:val="称呼 Char"/>
    <w:link w:val="aff5"/>
    <w:rsid w:val="008702C7"/>
    <w:rPr>
      <w:color w:val="000000"/>
    </w:rPr>
  </w:style>
  <w:style w:type="paragraph" w:styleId="aff6">
    <w:name w:val="Signature"/>
    <w:basedOn w:val="a1"/>
    <w:link w:val="Charf3"/>
    <w:rsid w:val="008702C7"/>
    <w:pPr>
      <w:ind w:left="4252"/>
    </w:pPr>
  </w:style>
  <w:style w:type="character" w:customStyle="1" w:styleId="Charf3">
    <w:name w:val="签名 Char"/>
    <w:link w:val="aff6"/>
    <w:rsid w:val="008702C7"/>
    <w:rPr>
      <w:color w:val="000000"/>
    </w:rPr>
  </w:style>
  <w:style w:type="paragraph" w:styleId="aff7">
    <w:name w:val="Subtitle"/>
    <w:basedOn w:val="a1"/>
    <w:next w:val="a1"/>
    <w:link w:val="Charf4"/>
    <w:qFormat/>
    <w:rsid w:val="008702C7"/>
    <w:pPr>
      <w:spacing w:after="60"/>
      <w:jc w:val="center"/>
      <w:outlineLvl w:val="1"/>
    </w:pPr>
    <w:rPr>
      <w:rFonts w:ascii="Calibri Light" w:eastAsia="Yu Gothic Light" w:hAnsi="Calibri Light"/>
      <w:sz w:val="24"/>
      <w:szCs w:val="24"/>
    </w:rPr>
  </w:style>
  <w:style w:type="character" w:customStyle="1" w:styleId="Charf4">
    <w:name w:val="副标题 Char"/>
    <w:link w:val="aff7"/>
    <w:rsid w:val="008702C7"/>
    <w:rPr>
      <w:rFonts w:ascii="Calibri Light" w:eastAsia="Yu Gothic Light" w:hAnsi="Calibri Light" w:cs="Times New Roman"/>
      <w:color w:val="000000"/>
      <w:sz w:val="24"/>
      <w:szCs w:val="24"/>
    </w:rPr>
  </w:style>
  <w:style w:type="paragraph" w:styleId="aff8">
    <w:name w:val="table of authorities"/>
    <w:basedOn w:val="a1"/>
    <w:next w:val="a1"/>
    <w:rsid w:val="008702C7"/>
    <w:pPr>
      <w:ind w:left="200" w:hanging="200"/>
    </w:pPr>
  </w:style>
  <w:style w:type="paragraph" w:styleId="aff9">
    <w:name w:val="table of figures"/>
    <w:basedOn w:val="a1"/>
    <w:next w:val="a1"/>
    <w:rsid w:val="008702C7"/>
  </w:style>
  <w:style w:type="paragraph" w:styleId="affa">
    <w:name w:val="Title"/>
    <w:basedOn w:val="a1"/>
    <w:next w:val="a1"/>
    <w:link w:val="Charf5"/>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link w:val="affa"/>
    <w:rsid w:val="008702C7"/>
    <w:rPr>
      <w:rFonts w:ascii="Calibri Light" w:eastAsia="Yu Gothic Light" w:hAnsi="Calibri Light" w:cs="Times New Roman"/>
      <w:b/>
      <w:bCs/>
      <w:color w:val="000000"/>
      <w:kern w:val="28"/>
      <w:sz w:val="32"/>
      <w:szCs w:val="32"/>
    </w:rPr>
  </w:style>
  <w:style w:type="paragraph" w:styleId="affb">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c">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d">
    <w:name w:val="Hyperlink"/>
    <w:basedOn w:val="a2"/>
    <w:rsid w:val="006673BB"/>
    <w:rPr>
      <w:color w:val="0563C1" w:themeColor="hyperlink"/>
      <w:u w:val="single"/>
    </w:rPr>
  </w:style>
  <w:style w:type="character" w:customStyle="1" w:styleId="UnresolvedMention">
    <w:name w:val="Unresolved Mention"/>
    <w:basedOn w:val="a2"/>
    <w:uiPriority w:val="99"/>
    <w:semiHidden/>
    <w:unhideWhenUsed/>
    <w:rsid w:val="006673BB"/>
    <w:rPr>
      <w:color w:val="605E5C"/>
      <w:shd w:val="clear" w:color="auto" w:fill="E1DFDD"/>
    </w:rPr>
  </w:style>
  <w:style w:type="character" w:customStyle="1" w:styleId="1Char">
    <w:name w:val="标题 1 Char"/>
    <w:basedOn w:val="a2"/>
    <w:link w:val="1"/>
    <w:rsid w:val="00444456"/>
    <w:rPr>
      <w:rFonts w:ascii="Arial" w:hAnsi="Arial"/>
      <w:sz w:val="36"/>
      <w:lang w:val="en-GB" w:eastAsia="ja-JP"/>
    </w:rPr>
  </w:style>
  <w:style w:type="character" w:customStyle="1" w:styleId="2Char">
    <w:name w:val="标题 2 Char"/>
    <w:basedOn w:val="a2"/>
    <w:link w:val="21"/>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Char">
    <w:name w:val="NO Char"/>
    <w:link w:val="NO"/>
    <w:locked/>
    <w:rsid w:val="009615F4"/>
    <w:rPr>
      <w:rFonts w:eastAsia="Times New Roman"/>
      <w:color w:val="000000"/>
      <w:lang w:val="en-GB" w:eastAsia="ja-JP"/>
    </w:rPr>
  </w:style>
  <w:style w:type="character" w:customStyle="1" w:styleId="TAHCar">
    <w:name w:val="TAH Car"/>
    <w:qFormat/>
    <w:rsid w:val="000C5324"/>
    <w:rPr>
      <w:rFonts w:ascii="Arial" w:hAnsi="Arial"/>
      <w:b/>
      <w:sz w:val="18"/>
      <w:lang w:val="en-GB" w:eastAsia="en-US"/>
    </w:rPr>
  </w:style>
  <w:style w:type="character" w:customStyle="1" w:styleId="3Char">
    <w:name w:val="标题 3 Char"/>
    <w:basedOn w:val="a2"/>
    <w:link w:val="31"/>
    <w:rsid w:val="00CD5FA8"/>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6FCBA-EAE2-4772-8E8A-04B3DB1F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4</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221</cp:revision>
  <cp:lastPrinted>2003-09-26T09:29:00Z</cp:lastPrinted>
  <dcterms:created xsi:type="dcterms:W3CDTF">2023-09-29T10:40:00Z</dcterms:created>
  <dcterms:modified xsi:type="dcterms:W3CDTF">2024-02-19T10:34:00Z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(3)/MRMmnTOkAZfdAvHhFaptXvOYbDEVlBiFIBBxdf8v+OlfnH8wOnZ9B5eM6aVg4NHZKySp/+X
QV1qfZ0ve0PB/SdZSZm36JZn6t0tonn5bolRFIMEAbwna9GLAdfmKhyFqmiOeHWGm/A9korp
oEGA/TQJcIcehBRypQIY/m1FpH2LWl2aPtMOQNj/hej+LRqAhgENemh9isShXliSXy72MUmd
8/+9ukaPGNTATq1ugi</vt:lpwstr>
  </property>
  <property fmtid="{D5CDD505-2E9C-101B-9397-08002B2CF9AE}" pid="3" name="_2015_ms_pID_7253431">
    <vt:lpwstr>eUKjuH9FlsD+iv5Ssvr2LHqqo3Uwys9TzKvd+jhXuKU0y0n2omTEOp
TFSof8o1joju85Wb8ahEWyki0lbWzqulaUOxgh5OyFNM0ZG+U1fSl+45uU2B9qVwANfS2VOg
h7UwLOmxixTx0kQHd46AGmd17238SzzUkjnUE/ZuYTG3CDKVCPmKc9gPXmWcoME7EY0RFr4H
hZhV4VXEAvyvFV3ZDf10EIWjbTnuP+uZDkJP</vt:lpwstr>
  </property>
  <property fmtid="{D5CDD505-2E9C-101B-9397-08002B2CF9AE}" pid="4" name="_2015_ms_pID_7253432">
    <vt:lpwstr>93qSPNCeHqRQLXv2q2M5V74=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